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885" w:type="dxa"/>
        <w:tblLook w:val="04A0" w:firstRow="1" w:lastRow="0" w:firstColumn="1" w:lastColumn="0" w:noHBand="0" w:noVBand="1"/>
      </w:tblPr>
      <w:tblGrid>
        <w:gridCol w:w="5442"/>
        <w:gridCol w:w="5443"/>
      </w:tblGrid>
      <w:tr w:rsidR="00EE5235" w:rsidRPr="00EF6ABE" w14:paraId="25276696" w14:textId="77777777" w:rsidTr="00D87CDC">
        <w:trPr>
          <w:trHeight w:val="431"/>
        </w:trPr>
        <w:tc>
          <w:tcPr>
            <w:tcW w:w="10885" w:type="dxa"/>
            <w:gridSpan w:val="2"/>
            <w:vAlign w:val="center"/>
          </w:tcPr>
          <w:p w14:paraId="2002C40A" w14:textId="77777777" w:rsidR="00EE5235" w:rsidRPr="00EE5235" w:rsidRDefault="00EE5235" w:rsidP="00D87CDC">
            <w:pPr>
              <w:jc w:val="center"/>
              <w:rPr>
                <w:rFonts w:asciiTheme="minorHAnsi" w:hAnsiTheme="minorHAnsi" w:cstheme="minorHAnsi"/>
                <w:b/>
                <w:bCs/>
                <w:sz w:val="28"/>
                <w:szCs w:val="28"/>
              </w:rPr>
            </w:pPr>
            <w:r w:rsidRPr="00EE5235">
              <w:rPr>
                <w:rFonts w:asciiTheme="minorHAnsi" w:hAnsiTheme="minorHAnsi" w:cstheme="minorHAnsi"/>
                <w:b/>
                <w:bCs/>
                <w:sz w:val="28"/>
                <w:szCs w:val="28"/>
              </w:rPr>
              <w:t>[HOSPITAL NAME] FATALITY MANAGEMENT PLAN</w:t>
            </w:r>
          </w:p>
        </w:tc>
      </w:tr>
      <w:tr w:rsidR="00D87CDC" w:rsidRPr="00EF6ABE" w14:paraId="0D7DEDE2" w14:textId="77777777" w:rsidTr="00D87CDC">
        <w:trPr>
          <w:trHeight w:val="431"/>
        </w:trPr>
        <w:tc>
          <w:tcPr>
            <w:tcW w:w="5442" w:type="dxa"/>
            <w:vAlign w:val="center"/>
          </w:tcPr>
          <w:p w14:paraId="73974FBF" w14:textId="77777777" w:rsidR="00D87CDC" w:rsidRPr="00D87CDC" w:rsidRDefault="00D87CDC" w:rsidP="00D87CDC">
            <w:pPr>
              <w:rPr>
                <w:rFonts w:asciiTheme="minorHAnsi" w:hAnsiTheme="minorHAnsi" w:cstheme="minorHAnsi"/>
                <w:b/>
                <w:bCs/>
                <w:sz w:val="22"/>
                <w:szCs w:val="22"/>
              </w:rPr>
            </w:pPr>
            <w:r w:rsidRPr="00D87CDC">
              <w:rPr>
                <w:rFonts w:asciiTheme="minorHAnsi" w:hAnsiTheme="minorHAnsi" w:cstheme="minorHAnsi"/>
                <w:b/>
                <w:bCs/>
                <w:sz w:val="22"/>
                <w:szCs w:val="22"/>
              </w:rPr>
              <w:t>Plan updated by:</w:t>
            </w:r>
            <w:r w:rsidR="0079388A">
              <w:rPr>
                <w:rFonts w:asciiTheme="minorHAnsi" w:hAnsiTheme="minorHAnsi" w:cstheme="minorHAnsi"/>
                <w:b/>
                <w:bCs/>
                <w:sz w:val="22"/>
                <w:szCs w:val="22"/>
              </w:rPr>
              <w:t xml:space="preserve"> </w:t>
            </w:r>
            <w:r w:rsidR="0079388A" w:rsidRPr="0079388A">
              <w:rPr>
                <w:rFonts w:asciiTheme="minorHAnsi" w:hAnsiTheme="minorHAnsi" w:cstheme="minorHAnsi"/>
                <w:color w:val="A6A6A6" w:themeColor="background1" w:themeShade="A6"/>
                <w:sz w:val="22"/>
                <w:szCs w:val="22"/>
              </w:rPr>
              <w:t>[Enter name(s) of planners]</w:t>
            </w:r>
          </w:p>
        </w:tc>
        <w:tc>
          <w:tcPr>
            <w:tcW w:w="5443" w:type="dxa"/>
            <w:vAlign w:val="center"/>
          </w:tcPr>
          <w:p w14:paraId="0EDB48A0" w14:textId="77777777" w:rsidR="00D87CDC" w:rsidRPr="00D87CDC" w:rsidRDefault="00D87CDC" w:rsidP="00D87CDC">
            <w:pPr>
              <w:rPr>
                <w:rFonts w:asciiTheme="minorHAnsi" w:hAnsiTheme="minorHAnsi" w:cstheme="minorHAnsi"/>
                <w:b/>
                <w:bCs/>
                <w:sz w:val="22"/>
                <w:szCs w:val="22"/>
              </w:rPr>
            </w:pPr>
            <w:r w:rsidRPr="00D87CDC">
              <w:rPr>
                <w:rFonts w:asciiTheme="minorHAnsi" w:hAnsiTheme="minorHAnsi" w:cstheme="minorHAnsi"/>
                <w:b/>
                <w:bCs/>
                <w:sz w:val="22"/>
                <w:szCs w:val="22"/>
              </w:rPr>
              <w:t>Date Updated:</w:t>
            </w:r>
            <w:r w:rsidR="0079388A">
              <w:rPr>
                <w:rFonts w:asciiTheme="minorHAnsi" w:hAnsiTheme="minorHAnsi" w:cstheme="minorHAnsi"/>
                <w:b/>
                <w:bCs/>
                <w:sz w:val="22"/>
                <w:szCs w:val="22"/>
              </w:rPr>
              <w:t xml:space="preserve"> </w:t>
            </w:r>
            <w:r w:rsidR="0079388A" w:rsidRPr="0079388A">
              <w:rPr>
                <w:rFonts w:asciiTheme="minorHAnsi" w:hAnsiTheme="minorHAnsi" w:cstheme="minorHAnsi"/>
                <w:color w:val="A6A6A6" w:themeColor="background1" w:themeShade="A6"/>
                <w:sz w:val="22"/>
                <w:szCs w:val="22"/>
              </w:rPr>
              <w:t xml:space="preserve">[Enter </w:t>
            </w:r>
            <w:r w:rsidR="0079388A">
              <w:rPr>
                <w:rFonts w:asciiTheme="minorHAnsi" w:hAnsiTheme="minorHAnsi" w:cstheme="minorHAnsi"/>
                <w:color w:val="A6A6A6" w:themeColor="background1" w:themeShade="A6"/>
                <w:sz w:val="22"/>
                <w:szCs w:val="22"/>
              </w:rPr>
              <w:t>date of update</w:t>
            </w:r>
            <w:r w:rsidR="0079388A" w:rsidRPr="0079388A">
              <w:rPr>
                <w:rFonts w:asciiTheme="minorHAnsi" w:hAnsiTheme="minorHAnsi" w:cstheme="minorHAnsi"/>
                <w:color w:val="A6A6A6" w:themeColor="background1" w:themeShade="A6"/>
                <w:sz w:val="22"/>
                <w:szCs w:val="22"/>
              </w:rPr>
              <w:t>]</w:t>
            </w:r>
          </w:p>
        </w:tc>
      </w:tr>
    </w:tbl>
    <w:p w14:paraId="331B9CB7" w14:textId="77777777" w:rsidR="00D87CDC" w:rsidRDefault="00D87CDC"/>
    <w:tbl>
      <w:tblPr>
        <w:tblStyle w:val="TableGrid"/>
        <w:tblW w:w="10885" w:type="dxa"/>
        <w:tblLook w:val="04A0" w:firstRow="1" w:lastRow="0" w:firstColumn="1" w:lastColumn="0" w:noHBand="0" w:noVBand="1"/>
      </w:tblPr>
      <w:tblGrid>
        <w:gridCol w:w="3937"/>
        <w:gridCol w:w="3442"/>
        <w:gridCol w:w="3506"/>
      </w:tblGrid>
      <w:tr w:rsidR="00D41AD6" w:rsidRPr="00EF6ABE" w14:paraId="5B06394E" w14:textId="77777777" w:rsidTr="00EE5235">
        <w:trPr>
          <w:trHeight w:val="432"/>
        </w:trPr>
        <w:tc>
          <w:tcPr>
            <w:tcW w:w="10885" w:type="dxa"/>
            <w:gridSpan w:val="3"/>
            <w:shd w:val="clear" w:color="auto" w:fill="D0CECE" w:themeFill="background2" w:themeFillShade="E6"/>
            <w:vAlign w:val="center"/>
          </w:tcPr>
          <w:p w14:paraId="4557F95D" w14:textId="77777777" w:rsidR="00D41AD6" w:rsidRPr="00EE5235" w:rsidRDefault="00D41AD6" w:rsidP="00EE5235">
            <w:pPr>
              <w:rPr>
                <w:rFonts w:asciiTheme="minorHAnsi" w:hAnsiTheme="minorHAnsi" w:cstheme="minorHAnsi"/>
                <w:b/>
                <w:bCs/>
              </w:rPr>
            </w:pPr>
            <w:r w:rsidRPr="00EE5235">
              <w:rPr>
                <w:rFonts w:asciiTheme="minorHAnsi" w:hAnsiTheme="minorHAnsi" w:cstheme="minorHAnsi"/>
                <w:b/>
                <w:bCs/>
              </w:rPr>
              <w:t>Background</w:t>
            </w:r>
            <w:r w:rsidR="00EE5235" w:rsidRPr="00EE5235">
              <w:rPr>
                <w:rFonts w:asciiTheme="minorHAnsi" w:hAnsiTheme="minorHAnsi" w:cstheme="minorHAnsi"/>
                <w:b/>
                <w:bCs/>
              </w:rPr>
              <w:t xml:space="preserve"> / Executive Summary</w:t>
            </w:r>
          </w:p>
        </w:tc>
      </w:tr>
      <w:tr w:rsidR="00D41AD6" w:rsidRPr="00EF6ABE" w14:paraId="2DD07A43" w14:textId="77777777" w:rsidTr="00D87CDC">
        <w:trPr>
          <w:trHeight w:val="2348"/>
        </w:trPr>
        <w:tc>
          <w:tcPr>
            <w:tcW w:w="10885" w:type="dxa"/>
            <w:gridSpan w:val="3"/>
          </w:tcPr>
          <w:p w14:paraId="18D13AFB" w14:textId="77777777" w:rsidR="00D41AD6" w:rsidRPr="00EF6ABE" w:rsidRDefault="0079388A">
            <w:pPr>
              <w:rPr>
                <w:rFonts w:asciiTheme="minorHAnsi" w:hAnsiTheme="minorHAnsi" w:cstheme="minorHAnsi"/>
              </w:rPr>
            </w:pPr>
            <w:r w:rsidRPr="006922BB">
              <w:rPr>
                <w:rFonts w:asciiTheme="minorHAnsi" w:hAnsiTheme="minorHAnsi" w:cstheme="minorHAnsi"/>
                <w:color w:val="A6A6A6" w:themeColor="background1" w:themeShade="A6"/>
                <w:sz w:val="22"/>
                <w:szCs w:val="22"/>
              </w:rPr>
              <w:t xml:space="preserve">[Please provide </w:t>
            </w:r>
            <w:r>
              <w:rPr>
                <w:rFonts w:asciiTheme="minorHAnsi" w:hAnsiTheme="minorHAnsi" w:cstheme="minorHAnsi"/>
                <w:color w:val="A6A6A6" w:themeColor="background1" w:themeShade="A6"/>
                <w:sz w:val="22"/>
                <w:szCs w:val="22"/>
              </w:rPr>
              <w:t>any facility background information, situational awareness or other narrative relative to your facility</w:t>
            </w:r>
            <w:r w:rsidRPr="006922BB">
              <w:rPr>
                <w:rFonts w:asciiTheme="minorHAnsi" w:hAnsiTheme="minorHAnsi" w:cstheme="minorHAnsi"/>
                <w:color w:val="A6A6A6" w:themeColor="background1" w:themeShade="A6"/>
                <w:sz w:val="22"/>
                <w:szCs w:val="22"/>
              </w:rPr>
              <w:t>]</w:t>
            </w:r>
          </w:p>
        </w:tc>
      </w:tr>
      <w:tr w:rsidR="00CB59D3" w:rsidRPr="00EF6ABE" w14:paraId="41041420" w14:textId="77777777" w:rsidTr="001C0181">
        <w:trPr>
          <w:trHeight w:val="432"/>
        </w:trPr>
        <w:tc>
          <w:tcPr>
            <w:tcW w:w="10885" w:type="dxa"/>
            <w:gridSpan w:val="3"/>
            <w:shd w:val="clear" w:color="auto" w:fill="D0CECE" w:themeFill="background2" w:themeFillShade="E6"/>
            <w:vAlign w:val="center"/>
          </w:tcPr>
          <w:p w14:paraId="31EF3654" w14:textId="77777777" w:rsidR="00CB59D3" w:rsidRPr="00482021" w:rsidRDefault="001C0181" w:rsidP="005574D7">
            <w:pPr>
              <w:rPr>
                <w:rFonts w:asciiTheme="minorHAnsi" w:hAnsiTheme="minorHAnsi" w:cstheme="minorHAnsi"/>
                <w:b/>
                <w:bCs/>
                <w:sz w:val="22"/>
                <w:szCs w:val="22"/>
              </w:rPr>
            </w:pPr>
            <w:r>
              <w:rPr>
                <w:rFonts w:asciiTheme="minorHAnsi" w:hAnsiTheme="minorHAnsi" w:cstheme="minorHAnsi"/>
                <w:b/>
                <w:bCs/>
                <w:sz w:val="22"/>
                <w:szCs w:val="22"/>
              </w:rPr>
              <w:t xml:space="preserve">Pre-Identified </w:t>
            </w:r>
            <w:r w:rsidR="00482021" w:rsidRPr="00482021">
              <w:rPr>
                <w:rFonts w:asciiTheme="minorHAnsi" w:hAnsiTheme="minorHAnsi" w:cstheme="minorHAnsi"/>
                <w:b/>
                <w:bCs/>
                <w:sz w:val="22"/>
                <w:szCs w:val="22"/>
              </w:rPr>
              <w:t>BCP Staging Location</w:t>
            </w:r>
          </w:p>
        </w:tc>
      </w:tr>
      <w:tr w:rsidR="006922BB" w:rsidRPr="00EF6ABE" w14:paraId="55AB6B67" w14:textId="77777777" w:rsidTr="006922BB">
        <w:trPr>
          <w:trHeight w:val="432"/>
        </w:trPr>
        <w:tc>
          <w:tcPr>
            <w:tcW w:w="10885" w:type="dxa"/>
            <w:gridSpan w:val="3"/>
            <w:shd w:val="clear" w:color="auto" w:fill="FFFFFF" w:themeFill="background1"/>
            <w:vAlign w:val="center"/>
          </w:tcPr>
          <w:p w14:paraId="5484E0C5" w14:textId="77777777" w:rsidR="006922BB" w:rsidRPr="006922BB" w:rsidRDefault="006922BB" w:rsidP="005574D7">
            <w:pPr>
              <w:rPr>
                <w:rFonts w:asciiTheme="minorHAnsi" w:hAnsiTheme="minorHAnsi" w:cstheme="minorHAnsi"/>
                <w:sz w:val="22"/>
                <w:szCs w:val="22"/>
              </w:rPr>
            </w:pPr>
          </w:p>
          <w:p w14:paraId="08AFDAE8" w14:textId="77777777" w:rsidR="006922BB" w:rsidRPr="006922BB" w:rsidRDefault="006922BB" w:rsidP="005574D7">
            <w:pPr>
              <w:rPr>
                <w:rFonts w:asciiTheme="minorHAnsi" w:hAnsiTheme="minorHAnsi" w:cstheme="minorHAnsi"/>
                <w:sz w:val="22"/>
                <w:szCs w:val="22"/>
              </w:rPr>
            </w:pPr>
            <w:r w:rsidRPr="006922BB">
              <w:rPr>
                <w:rFonts w:asciiTheme="minorHAnsi" w:hAnsiTheme="minorHAnsi" w:cstheme="minorHAnsi"/>
                <w:sz w:val="22"/>
                <w:szCs w:val="22"/>
              </w:rPr>
              <w:t xml:space="preserve">At this time, NYCEM is maintaining a cache of 53’ diesel refrigerated trailers.  Hospitals must identify a location for one (1), potentially two (2), BCPs proximate to the hospital morgue facility.  Specifications for the trailers are included in Appendix G. </w:t>
            </w:r>
          </w:p>
          <w:p w14:paraId="5D6DBAFD" w14:textId="77777777" w:rsidR="006922BB" w:rsidRPr="006922BB" w:rsidRDefault="006922BB" w:rsidP="005574D7">
            <w:pPr>
              <w:rPr>
                <w:rFonts w:asciiTheme="minorHAnsi" w:hAnsiTheme="minorHAnsi" w:cstheme="minorHAnsi"/>
                <w:b/>
                <w:bCs/>
                <w:sz w:val="22"/>
                <w:szCs w:val="22"/>
              </w:rPr>
            </w:pPr>
          </w:p>
        </w:tc>
      </w:tr>
      <w:tr w:rsidR="00597F9C" w:rsidRPr="00EF6ABE" w14:paraId="43EA72F3" w14:textId="77777777" w:rsidTr="001C0181">
        <w:trPr>
          <w:trHeight w:val="576"/>
        </w:trPr>
        <w:tc>
          <w:tcPr>
            <w:tcW w:w="3937" w:type="dxa"/>
            <w:vAlign w:val="center"/>
          </w:tcPr>
          <w:p w14:paraId="2C44330C" w14:textId="77777777" w:rsidR="00597F9C" w:rsidRPr="006922BB" w:rsidRDefault="00597F9C" w:rsidP="005B0FFD">
            <w:pPr>
              <w:jc w:val="right"/>
              <w:rPr>
                <w:rFonts w:asciiTheme="minorHAnsi" w:hAnsiTheme="minorHAnsi" w:cstheme="minorHAnsi"/>
                <w:sz w:val="22"/>
                <w:szCs w:val="22"/>
              </w:rPr>
            </w:pPr>
            <w:r w:rsidRPr="006922BB">
              <w:rPr>
                <w:rFonts w:asciiTheme="minorHAnsi" w:hAnsiTheme="minorHAnsi" w:cstheme="minorHAnsi"/>
                <w:sz w:val="22"/>
                <w:szCs w:val="22"/>
              </w:rPr>
              <w:t>Pre-Identified BCP Location:</w:t>
            </w:r>
          </w:p>
        </w:tc>
        <w:tc>
          <w:tcPr>
            <w:tcW w:w="6948" w:type="dxa"/>
            <w:gridSpan w:val="2"/>
          </w:tcPr>
          <w:p w14:paraId="4F672B06" w14:textId="77777777" w:rsidR="00597F9C" w:rsidRPr="006922BB" w:rsidRDefault="00EF6ABE">
            <w:pPr>
              <w:rPr>
                <w:rFonts w:asciiTheme="minorHAnsi" w:hAnsiTheme="minorHAnsi" w:cstheme="minorHAnsi"/>
                <w:color w:val="A6A6A6" w:themeColor="background1" w:themeShade="A6"/>
                <w:sz w:val="22"/>
                <w:szCs w:val="22"/>
              </w:rPr>
            </w:pPr>
            <w:r w:rsidRPr="006922BB">
              <w:rPr>
                <w:rFonts w:asciiTheme="minorHAnsi" w:hAnsiTheme="minorHAnsi" w:cstheme="minorHAnsi"/>
                <w:color w:val="A6A6A6" w:themeColor="background1" w:themeShade="A6"/>
                <w:sz w:val="22"/>
                <w:szCs w:val="22"/>
              </w:rPr>
              <w:t>[Please provide the street address and/or GPS coordinates for pre-identified BCP location]</w:t>
            </w:r>
          </w:p>
        </w:tc>
      </w:tr>
      <w:tr w:rsidR="00597F9C" w:rsidRPr="00EF6ABE" w14:paraId="3E6754A2" w14:textId="77777777" w:rsidTr="001C0181">
        <w:trPr>
          <w:trHeight w:val="576"/>
        </w:trPr>
        <w:tc>
          <w:tcPr>
            <w:tcW w:w="3937" w:type="dxa"/>
            <w:vAlign w:val="center"/>
          </w:tcPr>
          <w:p w14:paraId="1448B217" w14:textId="77777777" w:rsidR="00597F9C" w:rsidRPr="006922BB" w:rsidRDefault="00597F9C" w:rsidP="005B0FFD">
            <w:pPr>
              <w:jc w:val="right"/>
              <w:rPr>
                <w:rFonts w:asciiTheme="minorHAnsi" w:hAnsiTheme="minorHAnsi" w:cstheme="minorHAnsi"/>
                <w:sz w:val="22"/>
                <w:szCs w:val="22"/>
              </w:rPr>
            </w:pPr>
            <w:r w:rsidRPr="006922BB">
              <w:rPr>
                <w:rFonts w:asciiTheme="minorHAnsi" w:hAnsiTheme="minorHAnsi" w:cstheme="minorHAnsi"/>
                <w:sz w:val="22"/>
                <w:szCs w:val="22"/>
              </w:rPr>
              <w:t>If needed, a second BCP can be located at:</w:t>
            </w:r>
          </w:p>
        </w:tc>
        <w:tc>
          <w:tcPr>
            <w:tcW w:w="6948" w:type="dxa"/>
            <w:gridSpan w:val="2"/>
          </w:tcPr>
          <w:p w14:paraId="43E4DFB7" w14:textId="77777777" w:rsidR="00597F9C" w:rsidRPr="006922BB" w:rsidRDefault="00EF6ABE">
            <w:pPr>
              <w:rPr>
                <w:rFonts w:asciiTheme="minorHAnsi" w:hAnsiTheme="minorHAnsi" w:cstheme="minorHAnsi"/>
                <w:color w:val="A6A6A6" w:themeColor="background1" w:themeShade="A6"/>
                <w:sz w:val="22"/>
                <w:szCs w:val="22"/>
              </w:rPr>
            </w:pPr>
            <w:r w:rsidRPr="006922BB">
              <w:rPr>
                <w:rFonts w:asciiTheme="minorHAnsi" w:hAnsiTheme="minorHAnsi" w:cstheme="minorHAnsi"/>
                <w:color w:val="A6A6A6" w:themeColor="background1" w:themeShade="A6"/>
                <w:sz w:val="22"/>
                <w:szCs w:val="22"/>
              </w:rPr>
              <w:t>[Please provide the street address and/or GPS coordinates for pre-identified second BCP location]</w:t>
            </w:r>
          </w:p>
        </w:tc>
      </w:tr>
      <w:tr w:rsidR="00597F9C" w:rsidRPr="00EF6ABE" w14:paraId="781308D1" w14:textId="77777777" w:rsidTr="001C0181">
        <w:trPr>
          <w:trHeight w:val="576"/>
        </w:trPr>
        <w:tc>
          <w:tcPr>
            <w:tcW w:w="3937" w:type="dxa"/>
            <w:vAlign w:val="center"/>
          </w:tcPr>
          <w:p w14:paraId="1D26ACEF" w14:textId="77777777" w:rsidR="00597F9C" w:rsidRPr="006922BB" w:rsidRDefault="00EF6ABE" w:rsidP="005B0FFD">
            <w:pPr>
              <w:jc w:val="right"/>
              <w:rPr>
                <w:rFonts w:asciiTheme="minorHAnsi" w:hAnsiTheme="minorHAnsi" w:cstheme="minorHAnsi"/>
                <w:sz w:val="22"/>
                <w:szCs w:val="22"/>
              </w:rPr>
            </w:pPr>
            <w:r w:rsidRPr="006922BB">
              <w:rPr>
                <w:rFonts w:asciiTheme="minorHAnsi" w:hAnsiTheme="minorHAnsi" w:cstheme="minorHAnsi"/>
                <w:sz w:val="22"/>
                <w:szCs w:val="22"/>
              </w:rPr>
              <w:t>Map of BCP location:</w:t>
            </w:r>
          </w:p>
        </w:tc>
        <w:tc>
          <w:tcPr>
            <w:tcW w:w="6948" w:type="dxa"/>
            <w:gridSpan w:val="2"/>
          </w:tcPr>
          <w:p w14:paraId="6FC51DBF" w14:textId="77777777" w:rsidR="00597F9C" w:rsidRPr="006922BB" w:rsidRDefault="00EF6ABE">
            <w:pPr>
              <w:rPr>
                <w:rFonts w:asciiTheme="minorHAnsi" w:hAnsiTheme="minorHAnsi" w:cstheme="minorHAnsi"/>
                <w:color w:val="A6A6A6" w:themeColor="background1" w:themeShade="A6"/>
                <w:sz w:val="22"/>
                <w:szCs w:val="22"/>
              </w:rPr>
            </w:pPr>
            <w:r w:rsidRPr="006922BB">
              <w:rPr>
                <w:rFonts w:asciiTheme="minorHAnsi" w:hAnsiTheme="minorHAnsi" w:cstheme="minorHAnsi"/>
                <w:color w:val="A6A6A6" w:themeColor="background1" w:themeShade="A6"/>
                <w:sz w:val="22"/>
                <w:szCs w:val="22"/>
              </w:rPr>
              <w:t>[Paste an overhead map (street or satellite view) of the pre-identified BCP staging location]</w:t>
            </w:r>
          </w:p>
        </w:tc>
      </w:tr>
      <w:tr w:rsidR="00B20FFB" w:rsidRPr="00EF6ABE" w14:paraId="5ADB389D" w14:textId="77777777" w:rsidTr="001C0181">
        <w:trPr>
          <w:trHeight w:val="432"/>
        </w:trPr>
        <w:tc>
          <w:tcPr>
            <w:tcW w:w="3937" w:type="dxa"/>
            <w:vMerge w:val="restart"/>
            <w:vAlign w:val="center"/>
          </w:tcPr>
          <w:p w14:paraId="0D463171" w14:textId="77777777" w:rsidR="00B20FFB" w:rsidRPr="006922BB" w:rsidRDefault="00B20FFB" w:rsidP="005B0FFD">
            <w:pPr>
              <w:jc w:val="right"/>
              <w:rPr>
                <w:rFonts w:asciiTheme="minorHAnsi" w:hAnsiTheme="minorHAnsi" w:cstheme="minorHAnsi"/>
                <w:sz w:val="22"/>
                <w:szCs w:val="22"/>
              </w:rPr>
            </w:pPr>
            <w:r w:rsidRPr="006922BB">
              <w:rPr>
                <w:rFonts w:asciiTheme="minorHAnsi" w:hAnsiTheme="minorHAnsi" w:cstheme="minorHAnsi"/>
                <w:sz w:val="22"/>
                <w:szCs w:val="22"/>
              </w:rPr>
              <w:t>Description of the site:</w:t>
            </w:r>
          </w:p>
        </w:tc>
        <w:tc>
          <w:tcPr>
            <w:tcW w:w="3442" w:type="dxa"/>
            <w:vAlign w:val="center"/>
          </w:tcPr>
          <w:p w14:paraId="58E364BC" w14:textId="77777777" w:rsidR="00B20FFB" w:rsidRPr="006922BB" w:rsidRDefault="00227635" w:rsidP="00EB0218">
            <w:pPr>
              <w:jc w:val="right"/>
              <w:rPr>
                <w:rFonts w:asciiTheme="minorHAnsi" w:hAnsiTheme="minorHAnsi" w:cstheme="minorHAnsi"/>
                <w:sz w:val="22"/>
                <w:szCs w:val="22"/>
              </w:rPr>
            </w:pPr>
            <w:r w:rsidRPr="006922BB">
              <w:rPr>
                <w:rFonts w:asciiTheme="minorHAnsi" w:hAnsiTheme="minorHAnsi" w:cstheme="minorHAnsi"/>
                <w:sz w:val="22"/>
                <w:szCs w:val="22"/>
              </w:rPr>
              <w:t>Is this site in Public View?</w:t>
            </w:r>
          </w:p>
        </w:tc>
        <w:tc>
          <w:tcPr>
            <w:tcW w:w="3506" w:type="dxa"/>
          </w:tcPr>
          <w:p w14:paraId="269C7257" w14:textId="77777777" w:rsidR="00B20FFB" w:rsidRPr="006922BB" w:rsidRDefault="00B20FFB">
            <w:pPr>
              <w:rPr>
                <w:rFonts w:asciiTheme="minorHAnsi" w:hAnsiTheme="minorHAnsi" w:cstheme="minorHAnsi"/>
                <w:color w:val="A6A6A6" w:themeColor="background1" w:themeShade="A6"/>
                <w:sz w:val="22"/>
                <w:szCs w:val="22"/>
              </w:rPr>
            </w:pPr>
          </w:p>
        </w:tc>
      </w:tr>
      <w:tr w:rsidR="00B20FFB" w:rsidRPr="00EF6ABE" w14:paraId="6E1D862F" w14:textId="77777777" w:rsidTr="001C0181">
        <w:trPr>
          <w:trHeight w:val="432"/>
        </w:trPr>
        <w:tc>
          <w:tcPr>
            <w:tcW w:w="3937" w:type="dxa"/>
            <w:vMerge/>
            <w:vAlign w:val="center"/>
          </w:tcPr>
          <w:p w14:paraId="2717C40A" w14:textId="77777777" w:rsidR="00B20FFB" w:rsidRPr="006922BB" w:rsidRDefault="00B20FFB" w:rsidP="005B0FFD">
            <w:pPr>
              <w:jc w:val="right"/>
              <w:rPr>
                <w:rFonts w:asciiTheme="minorHAnsi" w:hAnsiTheme="minorHAnsi" w:cstheme="minorHAnsi"/>
                <w:sz w:val="22"/>
                <w:szCs w:val="22"/>
              </w:rPr>
            </w:pPr>
          </w:p>
        </w:tc>
        <w:tc>
          <w:tcPr>
            <w:tcW w:w="3442" w:type="dxa"/>
            <w:vAlign w:val="center"/>
          </w:tcPr>
          <w:p w14:paraId="55C887C7" w14:textId="77777777" w:rsidR="00B20FFB" w:rsidRPr="006922BB" w:rsidRDefault="00227635" w:rsidP="00EB0218">
            <w:pPr>
              <w:jc w:val="right"/>
              <w:rPr>
                <w:rFonts w:asciiTheme="minorHAnsi" w:hAnsiTheme="minorHAnsi" w:cstheme="minorHAnsi"/>
                <w:sz w:val="22"/>
                <w:szCs w:val="22"/>
              </w:rPr>
            </w:pPr>
            <w:r w:rsidRPr="006922BB">
              <w:rPr>
                <w:rFonts w:asciiTheme="minorHAnsi" w:hAnsiTheme="minorHAnsi" w:cstheme="minorHAnsi"/>
                <w:sz w:val="22"/>
                <w:szCs w:val="22"/>
              </w:rPr>
              <w:t>Is this site accessible to a tractor trailer and fuel truck?</w:t>
            </w:r>
          </w:p>
        </w:tc>
        <w:tc>
          <w:tcPr>
            <w:tcW w:w="3506" w:type="dxa"/>
          </w:tcPr>
          <w:p w14:paraId="090DB676" w14:textId="77777777" w:rsidR="00B20FFB" w:rsidRPr="006922BB" w:rsidRDefault="00B20FFB">
            <w:pPr>
              <w:rPr>
                <w:rFonts w:asciiTheme="minorHAnsi" w:hAnsiTheme="minorHAnsi" w:cstheme="minorHAnsi"/>
                <w:color w:val="A6A6A6" w:themeColor="background1" w:themeShade="A6"/>
                <w:sz w:val="22"/>
                <w:szCs w:val="22"/>
              </w:rPr>
            </w:pPr>
          </w:p>
        </w:tc>
      </w:tr>
      <w:tr w:rsidR="00227635" w:rsidRPr="00EF6ABE" w14:paraId="72CDED35" w14:textId="77777777" w:rsidTr="001C0181">
        <w:tc>
          <w:tcPr>
            <w:tcW w:w="3937" w:type="dxa"/>
            <w:vAlign w:val="center"/>
          </w:tcPr>
          <w:p w14:paraId="7DB1B78D" w14:textId="77777777" w:rsidR="00227635" w:rsidRPr="006922BB" w:rsidRDefault="00227635" w:rsidP="005B0FFD">
            <w:pPr>
              <w:jc w:val="right"/>
              <w:rPr>
                <w:rFonts w:asciiTheme="minorHAnsi" w:hAnsiTheme="minorHAnsi" w:cstheme="minorHAnsi"/>
                <w:sz w:val="22"/>
                <w:szCs w:val="22"/>
              </w:rPr>
            </w:pPr>
            <w:r w:rsidRPr="006922BB">
              <w:rPr>
                <w:rFonts w:asciiTheme="minorHAnsi" w:hAnsiTheme="minorHAnsi" w:cstheme="minorHAnsi"/>
                <w:sz w:val="22"/>
                <w:szCs w:val="22"/>
              </w:rPr>
              <w:t>BCP Accessibility</w:t>
            </w:r>
            <w:r w:rsidR="005A669A" w:rsidRPr="006922BB">
              <w:rPr>
                <w:rFonts w:asciiTheme="minorHAnsi" w:hAnsiTheme="minorHAnsi" w:cstheme="minorHAnsi"/>
                <w:sz w:val="22"/>
                <w:szCs w:val="22"/>
              </w:rPr>
              <w:t>:</w:t>
            </w:r>
          </w:p>
        </w:tc>
        <w:tc>
          <w:tcPr>
            <w:tcW w:w="6948" w:type="dxa"/>
            <w:gridSpan w:val="2"/>
          </w:tcPr>
          <w:p w14:paraId="25DB8D71" w14:textId="77777777" w:rsidR="00227635" w:rsidRPr="006922BB" w:rsidRDefault="00227635" w:rsidP="005B0FFD">
            <w:pPr>
              <w:rPr>
                <w:rFonts w:asciiTheme="minorHAnsi" w:hAnsiTheme="minorHAnsi" w:cstheme="minorHAnsi"/>
                <w:color w:val="A6A6A6" w:themeColor="background1" w:themeShade="A6"/>
                <w:sz w:val="22"/>
                <w:szCs w:val="22"/>
              </w:rPr>
            </w:pPr>
            <w:r w:rsidRPr="006922BB">
              <w:rPr>
                <w:rFonts w:asciiTheme="minorHAnsi" w:hAnsiTheme="minorHAnsi" w:cstheme="minorHAnsi"/>
                <w:color w:val="A6A6A6" w:themeColor="background1" w:themeShade="A6"/>
                <w:sz w:val="22"/>
                <w:szCs w:val="22"/>
              </w:rPr>
              <w:t>[Please provide an overview of how the hospital personnel will load and unload cases from the BCP.  This may include use of the facility loading dock, construction of ramps and/or platforms, use of a mortuary-specific lift, etc.</w:t>
            </w:r>
            <w:r w:rsidR="005B0FFD" w:rsidRPr="006922BB">
              <w:rPr>
                <w:rFonts w:asciiTheme="minorHAnsi" w:hAnsiTheme="minorHAnsi" w:cstheme="minorHAnsi"/>
                <w:color w:val="A6A6A6" w:themeColor="background1" w:themeShade="A6"/>
                <w:sz w:val="22"/>
                <w:szCs w:val="22"/>
              </w:rPr>
              <w:t xml:space="preserve">  </w:t>
            </w:r>
            <w:r w:rsidRPr="006922BB">
              <w:rPr>
                <w:rFonts w:asciiTheme="minorHAnsi" w:hAnsiTheme="minorHAnsi" w:cstheme="minorHAnsi"/>
                <w:color w:val="A6A6A6" w:themeColor="background1" w:themeShade="A6"/>
                <w:sz w:val="22"/>
                <w:szCs w:val="22"/>
              </w:rPr>
              <w:t>Note: The use of a forklift is not an acceptable or respectful means of loading or unloading cases from a BCP</w:t>
            </w:r>
            <w:r w:rsidR="005B0FFD" w:rsidRPr="006922BB">
              <w:rPr>
                <w:rFonts w:asciiTheme="minorHAnsi" w:hAnsiTheme="minorHAnsi" w:cstheme="minorHAnsi"/>
                <w:color w:val="A6A6A6" w:themeColor="background1" w:themeShade="A6"/>
                <w:sz w:val="22"/>
                <w:szCs w:val="22"/>
              </w:rPr>
              <w:t>]</w:t>
            </w:r>
          </w:p>
        </w:tc>
      </w:tr>
      <w:tr w:rsidR="005574D7" w:rsidRPr="00EF6ABE" w14:paraId="0A2B3338" w14:textId="77777777" w:rsidTr="001C0181">
        <w:trPr>
          <w:trHeight w:val="432"/>
        </w:trPr>
        <w:tc>
          <w:tcPr>
            <w:tcW w:w="10885" w:type="dxa"/>
            <w:gridSpan w:val="3"/>
            <w:shd w:val="clear" w:color="auto" w:fill="D0CECE" w:themeFill="background2" w:themeFillShade="E6"/>
            <w:vAlign w:val="center"/>
          </w:tcPr>
          <w:p w14:paraId="6111FD31" w14:textId="77777777" w:rsidR="005574D7" w:rsidRPr="005574D7" w:rsidRDefault="005574D7" w:rsidP="005B0FFD">
            <w:pPr>
              <w:rPr>
                <w:rFonts w:asciiTheme="minorHAnsi" w:hAnsiTheme="minorHAnsi" w:cstheme="minorHAnsi"/>
                <w:b/>
                <w:bCs/>
                <w:sz w:val="22"/>
                <w:szCs w:val="22"/>
              </w:rPr>
            </w:pPr>
            <w:r w:rsidRPr="005574D7">
              <w:rPr>
                <w:rFonts w:asciiTheme="minorHAnsi" w:hAnsiTheme="minorHAnsi" w:cstheme="minorHAnsi"/>
                <w:b/>
                <w:bCs/>
                <w:sz w:val="22"/>
                <w:szCs w:val="22"/>
              </w:rPr>
              <w:t>BCP Request P</w:t>
            </w:r>
            <w:r>
              <w:rPr>
                <w:rFonts w:asciiTheme="minorHAnsi" w:hAnsiTheme="minorHAnsi" w:cstheme="minorHAnsi"/>
                <w:b/>
                <w:bCs/>
                <w:sz w:val="22"/>
                <w:szCs w:val="22"/>
              </w:rPr>
              <w:t>r</w:t>
            </w:r>
            <w:r w:rsidRPr="005574D7">
              <w:rPr>
                <w:rFonts w:asciiTheme="minorHAnsi" w:hAnsiTheme="minorHAnsi" w:cstheme="minorHAnsi"/>
                <w:b/>
                <w:bCs/>
                <w:sz w:val="22"/>
                <w:szCs w:val="22"/>
              </w:rPr>
              <w:t>ocess</w:t>
            </w:r>
          </w:p>
        </w:tc>
      </w:tr>
      <w:tr w:rsidR="005574D7" w:rsidRPr="00EF6ABE" w14:paraId="7AB0743A" w14:textId="77777777" w:rsidTr="001C0181">
        <w:tc>
          <w:tcPr>
            <w:tcW w:w="10885" w:type="dxa"/>
            <w:gridSpan w:val="3"/>
            <w:vAlign w:val="center"/>
          </w:tcPr>
          <w:p w14:paraId="3658ACD5" w14:textId="77777777" w:rsidR="006922BB" w:rsidRDefault="006922BB" w:rsidP="005574D7">
            <w:pPr>
              <w:rPr>
                <w:rFonts w:asciiTheme="minorHAnsi" w:hAnsiTheme="minorHAnsi" w:cstheme="minorHAnsi"/>
              </w:rPr>
            </w:pPr>
          </w:p>
          <w:p w14:paraId="02EB37C8" w14:textId="77777777" w:rsidR="005574D7" w:rsidRPr="006922BB" w:rsidRDefault="005574D7" w:rsidP="005574D7">
            <w:pPr>
              <w:rPr>
                <w:rFonts w:asciiTheme="minorHAnsi" w:hAnsiTheme="minorHAnsi" w:cstheme="minorHAnsi"/>
                <w:sz w:val="22"/>
                <w:szCs w:val="22"/>
              </w:rPr>
            </w:pPr>
            <w:r w:rsidRPr="006922BB">
              <w:rPr>
                <w:rFonts w:asciiTheme="minorHAnsi" w:hAnsiTheme="minorHAnsi" w:cstheme="minorHAnsi"/>
                <w:sz w:val="22"/>
                <w:szCs w:val="22"/>
              </w:rPr>
              <w:t xml:space="preserve">To request a BCP, hospitals are instructed to complete the following, as directed by NYCEM EOC. </w:t>
            </w:r>
          </w:p>
          <w:p w14:paraId="14C7A350" w14:textId="77777777" w:rsidR="005574D7" w:rsidRPr="006922BB" w:rsidRDefault="005574D7" w:rsidP="005574D7">
            <w:pPr>
              <w:pStyle w:val="ListParagraph"/>
              <w:numPr>
                <w:ilvl w:val="0"/>
                <w:numId w:val="32"/>
              </w:numPr>
              <w:spacing w:line="256" w:lineRule="auto"/>
              <w:rPr>
                <w:rFonts w:cstheme="minorHAnsi"/>
              </w:rPr>
            </w:pPr>
            <w:r w:rsidRPr="006922BB">
              <w:rPr>
                <w:rFonts w:cstheme="minorHAnsi"/>
              </w:rPr>
              <w:t xml:space="preserve">Submit requests through the appropriate healthcare association, </w:t>
            </w:r>
            <w:hyperlink r:id="rId5" w:history="1">
              <w:r w:rsidRPr="006922BB">
                <w:rPr>
                  <w:rStyle w:val="Hyperlink"/>
                  <w:rFonts w:cstheme="minorHAnsi"/>
                </w:rPr>
                <w:t>NYC Health + Hospitals (H+H)</w:t>
              </w:r>
            </w:hyperlink>
            <w:r w:rsidRPr="006922BB">
              <w:rPr>
                <w:rFonts w:cstheme="minorHAnsi"/>
              </w:rPr>
              <w:t xml:space="preserve"> or </w:t>
            </w:r>
            <w:hyperlink r:id="rId6" w:history="1">
              <w:r w:rsidRPr="006922BB">
                <w:rPr>
                  <w:rStyle w:val="Hyperlink"/>
                  <w:rFonts w:cstheme="minorHAnsi"/>
                  <w:color w:val="0070C0"/>
                </w:rPr>
                <w:t>Greater New York Hospital Association (GNYHA)</w:t>
              </w:r>
            </w:hyperlink>
            <w:r w:rsidRPr="006922BB">
              <w:rPr>
                <w:rFonts w:cstheme="minorHAnsi"/>
              </w:rPr>
              <w:t>, who will contact NYCEM on their behalf.</w:t>
            </w:r>
          </w:p>
          <w:p w14:paraId="49D0FB9F" w14:textId="77777777" w:rsidR="005574D7" w:rsidRPr="006922BB" w:rsidRDefault="005574D7" w:rsidP="005574D7">
            <w:pPr>
              <w:rPr>
                <w:rFonts w:asciiTheme="minorHAnsi" w:hAnsiTheme="minorHAnsi" w:cstheme="minorHAnsi"/>
                <w:sz w:val="22"/>
                <w:szCs w:val="22"/>
              </w:rPr>
            </w:pPr>
            <w:r w:rsidRPr="006922BB">
              <w:rPr>
                <w:rFonts w:asciiTheme="minorHAnsi" w:hAnsiTheme="minorHAnsi" w:cstheme="minorHAnsi"/>
                <w:sz w:val="22"/>
                <w:szCs w:val="22"/>
              </w:rPr>
              <w:t>The requesting network/facility must provide the following information upon making the request:</w:t>
            </w:r>
          </w:p>
          <w:p w14:paraId="7151DF25" w14:textId="77777777" w:rsidR="005574D7" w:rsidRPr="006922BB" w:rsidRDefault="005574D7" w:rsidP="005574D7">
            <w:pPr>
              <w:pStyle w:val="ListParagraph"/>
              <w:numPr>
                <w:ilvl w:val="0"/>
                <w:numId w:val="33"/>
              </w:numPr>
              <w:spacing w:after="0" w:line="256" w:lineRule="auto"/>
              <w:rPr>
                <w:rFonts w:cstheme="minorHAnsi"/>
              </w:rPr>
            </w:pPr>
            <w:r w:rsidRPr="006922BB">
              <w:rPr>
                <w:rFonts w:cstheme="minorHAnsi"/>
              </w:rPr>
              <w:t>Facility Name</w:t>
            </w:r>
          </w:p>
          <w:p w14:paraId="6CEA8D38" w14:textId="77777777" w:rsidR="005574D7" w:rsidRPr="006922BB" w:rsidRDefault="005574D7" w:rsidP="005574D7">
            <w:pPr>
              <w:pStyle w:val="ListParagraph"/>
              <w:numPr>
                <w:ilvl w:val="0"/>
                <w:numId w:val="33"/>
              </w:numPr>
              <w:spacing w:after="0" w:line="256" w:lineRule="auto"/>
              <w:rPr>
                <w:rFonts w:cstheme="minorHAnsi"/>
              </w:rPr>
            </w:pPr>
            <w:r w:rsidRPr="006922BB">
              <w:rPr>
                <w:rFonts w:cstheme="minorHAnsi"/>
              </w:rPr>
              <w:t>Facility Address</w:t>
            </w:r>
          </w:p>
          <w:p w14:paraId="7D388411" w14:textId="77777777" w:rsidR="005574D7" w:rsidRPr="006922BB" w:rsidRDefault="005574D7" w:rsidP="005574D7">
            <w:pPr>
              <w:pStyle w:val="ListParagraph"/>
              <w:numPr>
                <w:ilvl w:val="0"/>
                <w:numId w:val="33"/>
              </w:numPr>
              <w:spacing w:after="0" w:line="256" w:lineRule="auto"/>
              <w:rPr>
                <w:rFonts w:cstheme="minorHAnsi"/>
              </w:rPr>
            </w:pPr>
            <w:r w:rsidRPr="006922BB">
              <w:rPr>
                <w:rFonts w:cstheme="minorHAnsi"/>
              </w:rPr>
              <w:t>Date and Time of Requested Delivery</w:t>
            </w:r>
          </w:p>
          <w:p w14:paraId="7C2F8193" w14:textId="77777777" w:rsidR="005574D7" w:rsidRPr="006922BB" w:rsidRDefault="005574D7" w:rsidP="005574D7">
            <w:pPr>
              <w:pStyle w:val="ListParagraph"/>
              <w:numPr>
                <w:ilvl w:val="0"/>
                <w:numId w:val="33"/>
              </w:numPr>
              <w:spacing w:line="256" w:lineRule="auto"/>
              <w:rPr>
                <w:rFonts w:cstheme="minorHAnsi"/>
              </w:rPr>
            </w:pPr>
            <w:r w:rsidRPr="006922BB">
              <w:rPr>
                <w:rFonts w:cstheme="minorHAnsi"/>
              </w:rPr>
              <w:t>Point-of-Contact for Mortuary Operations or Fatality Management Operations (including name, position, phone number, and email)</w:t>
            </w:r>
          </w:p>
          <w:p w14:paraId="458AD8EA" w14:textId="77777777" w:rsidR="005574D7" w:rsidRPr="005574D7" w:rsidRDefault="005574D7" w:rsidP="005B0FFD">
            <w:pPr>
              <w:pStyle w:val="ListParagraph"/>
              <w:numPr>
                <w:ilvl w:val="0"/>
                <w:numId w:val="33"/>
              </w:numPr>
              <w:spacing w:line="256" w:lineRule="auto"/>
              <w:rPr>
                <w:rFonts w:cstheme="minorHAnsi"/>
              </w:rPr>
            </w:pPr>
            <w:r w:rsidRPr="006922BB">
              <w:rPr>
                <w:rFonts w:cstheme="minorHAnsi"/>
              </w:rPr>
              <w:t>Location designated for the BCP</w:t>
            </w:r>
          </w:p>
        </w:tc>
      </w:tr>
    </w:tbl>
    <w:p w14:paraId="5E67D280" w14:textId="77777777" w:rsidR="001C0181" w:rsidRDefault="001C0181">
      <w:r>
        <w:br w:type="page"/>
      </w:r>
    </w:p>
    <w:tbl>
      <w:tblPr>
        <w:tblStyle w:val="TableGrid"/>
        <w:tblW w:w="10885" w:type="dxa"/>
        <w:tblLook w:val="04A0" w:firstRow="1" w:lastRow="0" w:firstColumn="1" w:lastColumn="0" w:noHBand="0" w:noVBand="1"/>
      </w:tblPr>
      <w:tblGrid>
        <w:gridCol w:w="3960"/>
        <w:gridCol w:w="6925"/>
      </w:tblGrid>
      <w:tr w:rsidR="000A4741" w:rsidRPr="00EF6ABE" w14:paraId="2AE220A0" w14:textId="77777777" w:rsidTr="001C0181">
        <w:trPr>
          <w:trHeight w:val="432"/>
        </w:trPr>
        <w:tc>
          <w:tcPr>
            <w:tcW w:w="10885" w:type="dxa"/>
            <w:gridSpan w:val="2"/>
            <w:shd w:val="clear" w:color="auto" w:fill="D0CECE" w:themeFill="background2" w:themeFillShade="E6"/>
            <w:vAlign w:val="center"/>
          </w:tcPr>
          <w:p w14:paraId="50035509" w14:textId="77777777" w:rsidR="000A4741" w:rsidRPr="000A4741" w:rsidRDefault="000A4741">
            <w:pPr>
              <w:rPr>
                <w:rFonts w:asciiTheme="minorHAnsi" w:hAnsiTheme="minorHAnsi" w:cstheme="minorHAnsi"/>
                <w:b/>
                <w:bCs/>
                <w:sz w:val="22"/>
                <w:szCs w:val="22"/>
              </w:rPr>
            </w:pPr>
            <w:r w:rsidRPr="000A4741">
              <w:rPr>
                <w:rFonts w:asciiTheme="minorHAnsi" w:hAnsiTheme="minorHAnsi" w:cstheme="minorHAnsi"/>
                <w:b/>
                <w:bCs/>
                <w:sz w:val="22"/>
                <w:szCs w:val="22"/>
              </w:rPr>
              <w:t>Decedent Storage in the BCP</w:t>
            </w:r>
          </w:p>
        </w:tc>
      </w:tr>
      <w:tr w:rsidR="000A4741" w:rsidRPr="00EF6ABE" w14:paraId="31A67F12" w14:textId="77777777" w:rsidTr="001C0181">
        <w:trPr>
          <w:trHeight w:val="4544"/>
        </w:trPr>
        <w:tc>
          <w:tcPr>
            <w:tcW w:w="10885" w:type="dxa"/>
            <w:gridSpan w:val="2"/>
            <w:vAlign w:val="center"/>
          </w:tcPr>
          <w:p w14:paraId="400A523F" w14:textId="77777777" w:rsidR="000A4741" w:rsidRPr="000A4741" w:rsidRDefault="000A4741" w:rsidP="000A4741">
            <w:pPr>
              <w:ind w:left="360"/>
              <w:rPr>
                <w:rFonts w:asciiTheme="minorHAnsi" w:hAnsiTheme="minorHAnsi" w:cstheme="minorHAnsi"/>
                <w:b/>
                <w:bCs/>
                <w:sz w:val="22"/>
                <w:szCs w:val="22"/>
              </w:rPr>
            </w:pPr>
            <w:r w:rsidRPr="000A4741">
              <w:rPr>
                <w:rFonts w:asciiTheme="minorHAnsi" w:hAnsiTheme="minorHAnsi" w:cstheme="minorHAnsi"/>
                <w:b/>
                <w:bCs/>
                <w:sz w:val="22"/>
                <w:szCs w:val="22"/>
              </w:rPr>
              <w:t>Non-Medical Examiner Cases should all be stored in the BCP</w:t>
            </w:r>
            <w:r w:rsidRPr="000A4741">
              <w:rPr>
                <w:rFonts w:asciiTheme="minorHAnsi" w:hAnsiTheme="minorHAnsi" w:cstheme="minorHAnsi"/>
                <w:sz w:val="22"/>
                <w:szCs w:val="22"/>
              </w:rPr>
              <w:t>.  This includes the following:</w:t>
            </w:r>
          </w:p>
          <w:p w14:paraId="67021699" w14:textId="77777777" w:rsidR="000A4741" w:rsidRPr="000A4741" w:rsidRDefault="000A4741" w:rsidP="000A4741">
            <w:pPr>
              <w:pStyle w:val="ListParagraph"/>
              <w:numPr>
                <w:ilvl w:val="0"/>
                <w:numId w:val="4"/>
              </w:numPr>
              <w:spacing w:line="240" w:lineRule="auto"/>
              <w:rPr>
                <w:rFonts w:cstheme="minorHAnsi"/>
              </w:rPr>
            </w:pPr>
            <w:r w:rsidRPr="000A4741">
              <w:rPr>
                <w:rFonts w:cstheme="minorHAnsi"/>
              </w:rPr>
              <w:t>Claimed and unclaimed cases</w:t>
            </w:r>
          </w:p>
          <w:p w14:paraId="5629D202" w14:textId="77777777" w:rsidR="000A4741" w:rsidRPr="000A4741" w:rsidRDefault="000A4741" w:rsidP="000A4741">
            <w:pPr>
              <w:pStyle w:val="ListParagraph"/>
              <w:numPr>
                <w:ilvl w:val="0"/>
                <w:numId w:val="4"/>
              </w:numPr>
              <w:spacing w:line="240" w:lineRule="auto"/>
              <w:rPr>
                <w:rFonts w:cstheme="minorHAnsi"/>
              </w:rPr>
            </w:pPr>
            <w:r w:rsidRPr="000A4741">
              <w:rPr>
                <w:rFonts w:cstheme="minorHAnsi"/>
              </w:rPr>
              <w:t xml:space="preserve">COVID-19 and non-COVID-19 related cases. </w:t>
            </w:r>
          </w:p>
          <w:p w14:paraId="1D6A7C2F" w14:textId="77777777" w:rsidR="000A4741" w:rsidRPr="000A4741" w:rsidRDefault="000A4741" w:rsidP="000A4741">
            <w:pPr>
              <w:ind w:left="360"/>
              <w:rPr>
                <w:rFonts w:asciiTheme="minorHAnsi" w:hAnsiTheme="minorHAnsi" w:cstheme="minorHAnsi"/>
                <w:sz w:val="22"/>
                <w:szCs w:val="22"/>
              </w:rPr>
            </w:pPr>
            <w:r w:rsidRPr="000A4741">
              <w:rPr>
                <w:rFonts w:asciiTheme="minorHAnsi" w:hAnsiTheme="minorHAnsi" w:cstheme="minorHAnsi"/>
                <w:sz w:val="22"/>
                <w:szCs w:val="22"/>
              </w:rPr>
              <w:t xml:space="preserve">Cases which fall under the jurisdiction of OCME (in other words </w:t>
            </w:r>
            <w:r w:rsidRPr="000A4741">
              <w:rPr>
                <w:rFonts w:asciiTheme="minorHAnsi" w:hAnsiTheme="minorHAnsi" w:cstheme="minorHAnsi"/>
                <w:b/>
                <w:sz w:val="22"/>
                <w:szCs w:val="22"/>
              </w:rPr>
              <w:t>medical examiner cases</w:t>
            </w:r>
            <w:r w:rsidRPr="000A4741">
              <w:rPr>
                <w:rFonts w:asciiTheme="minorHAnsi" w:hAnsiTheme="minorHAnsi" w:cstheme="minorHAnsi"/>
                <w:sz w:val="22"/>
                <w:szCs w:val="22"/>
              </w:rPr>
              <w:t xml:space="preserve">) must be reported to OCME according to normal protocols and </w:t>
            </w:r>
            <w:r w:rsidRPr="000A4741">
              <w:rPr>
                <w:rFonts w:asciiTheme="minorHAnsi" w:hAnsiTheme="minorHAnsi" w:cstheme="minorHAnsi"/>
                <w:b/>
                <w:sz w:val="22"/>
                <w:szCs w:val="22"/>
              </w:rPr>
              <w:t>CANNOT</w:t>
            </w:r>
            <w:r w:rsidRPr="000A4741">
              <w:rPr>
                <w:rFonts w:asciiTheme="minorHAnsi" w:hAnsiTheme="minorHAnsi" w:cstheme="minorHAnsi"/>
                <w:sz w:val="22"/>
                <w:szCs w:val="22"/>
              </w:rPr>
              <w:t xml:space="preserve"> be stored in the BCP.  </w:t>
            </w:r>
          </w:p>
          <w:tbl>
            <w:tblPr>
              <w:tblStyle w:val="TableGrid"/>
              <w:tblW w:w="9090" w:type="dxa"/>
              <w:jc w:val="center"/>
              <w:tblLook w:val="04A0" w:firstRow="1" w:lastRow="0" w:firstColumn="1" w:lastColumn="0" w:noHBand="0" w:noVBand="1"/>
            </w:tblPr>
            <w:tblGrid>
              <w:gridCol w:w="4445"/>
              <w:gridCol w:w="4645"/>
            </w:tblGrid>
            <w:tr w:rsidR="000A4741" w:rsidRPr="000A4741" w14:paraId="6D86F245" w14:textId="77777777" w:rsidTr="000A4741">
              <w:trPr>
                <w:jc w:val="center"/>
              </w:trPr>
              <w:tc>
                <w:tcPr>
                  <w:tcW w:w="4445" w:type="dxa"/>
                  <w:shd w:val="clear" w:color="auto" w:fill="767171" w:themeFill="background2" w:themeFillShade="80"/>
                  <w:vAlign w:val="center"/>
                </w:tcPr>
                <w:p w14:paraId="192AC84E" w14:textId="77777777" w:rsidR="000A4741" w:rsidRPr="000A4741" w:rsidRDefault="000A4741" w:rsidP="000A4741">
                  <w:pPr>
                    <w:ind w:left="360"/>
                    <w:jc w:val="center"/>
                    <w:rPr>
                      <w:rFonts w:asciiTheme="minorHAnsi" w:hAnsiTheme="minorHAnsi" w:cstheme="minorHAnsi"/>
                      <w:b/>
                      <w:bCs/>
                      <w:color w:val="FFFFFF" w:themeColor="background1"/>
                      <w:sz w:val="22"/>
                      <w:szCs w:val="22"/>
                    </w:rPr>
                  </w:pPr>
                  <w:r w:rsidRPr="000A4741">
                    <w:rPr>
                      <w:rFonts w:asciiTheme="minorHAnsi" w:hAnsiTheme="minorHAnsi" w:cstheme="minorHAnsi"/>
                      <w:b/>
                      <w:bCs/>
                      <w:color w:val="FFFFFF" w:themeColor="background1"/>
                      <w:sz w:val="22"/>
                      <w:szCs w:val="22"/>
                    </w:rPr>
                    <w:t>STORE IN BCP</w:t>
                  </w:r>
                </w:p>
              </w:tc>
              <w:tc>
                <w:tcPr>
                  <w:tcW w:w="4645" w:type="dxa"/>
                  <w:shd w:val="clear" w:color="auto" w:fill="767171" w:themeFill="background2" w:themeFillShade="80"/>
                  <w:vAlign w:val="center"/>
                </w:tcPr>
                <w:p w14:paraId="195318C7" w14:textId="77777777" w:rsidR="000A4741" w:rsidRPr="000A4741" w:rsidRDefault="000A4741" w:rsidP="000A4741">
                  <w:pPr>
                    <w:ind w:left="360"/>
                    <w:jc w:val="center"/>
                    <w:rPr>
                      <w:rFonts w:asciiTheme="minorHAnsi" w:hAnsiTheme="minorHAnsi" w:cstheme="minorHAnsi"/>
                      <w:b/>
                      <w:bCs/>
                      <w:color w:val="FFFFFF" w:themeColor="background1"/>
                      <w:sz w:val="22"/>
                      <w:szCs w:val="22"/>
                    </w:rPr>
                  </w:pPr>
                  <w:r w:rsidRPr="000A4741">
                    <w:rPr>
                      <w:rFonts w:asciiTheme="minorHAnsi" w:hAnsiTheme="minorHAnsi" w:cstheme="minorHAnsi"/>
                      <w:b/>
                      <w:bCs/>
                      <w:color w:val="FFFFFF" w:themeColor="background1"/>
                      <w:sz w:val="22"/>
                      <w:szCs w:val="22"/>
                    </w:rPr>
                    <w:t xml:space="preserve">DO </w:t>
                  </w:r>
                  <w:r w:rsidRPr="000A4741">
                    <w:rPr>
                      <w:rFonts w:asciiTheme="minorHAnsi" w:hAnsiTheme="minorHAnsi" w:cstheme="minorHAnsi"/>
                      <w:b/>
                      <w:i/>
                      <w:color w:val="FFFFFF" w:themeColor="background1"/>
                      <w:sz w:val="22"/>
                      <w:szCs w:val="22"/>
                      <w:u w:val="single"/>
                    </w:rPr>
                    <w:t>NOT</w:t>
                  </w:r>
                  <w:r w:rsidRPr="000A4741">
                    <w:rPr>
                      <w:rFonts w:asciiTheme="minorHAnsi" w:hAnsiTheme="minorHAnsi" w:cstheme="minorHAnsi"/>
                      <w:b/>
                      <w:i/>
                      <w:color w:val="FFFFFF" w:themeColor="background1"/>
                      <w:sz w:val="22"/>
                      <w:szCs w:val="22"/>
                    </w:rPr>
                    <w:t xml:space="preserve"> </w:t>
                  </w:r>
                  <w:r w:rsidRPr="000A4741">
                    <w:rPr>
                      <w:rFonts w:asciiTheme="minorHAnsi" w:hAnsiTheme="minorHAnsi" w:cstheme="minorHAnsi"/>
                      <w:b/>
                      <w:bCs/>
                      <w:color w:val="FFFFFF" w:themeColor="background1"/>
                      <w:sz w:val="22"/>
                      <w:szCs w:val="22"/>
                    </w:rPr>
                    <w:t xml:space="preserve">STORE IN BCP </w:t>
                  </w:r>
                </w:p>
                <w:p w14:paraId="23EA45DD" w14:textId="77777777" w:rsidR="000A4741" w:rsidRPr="000A4741" w:rsidRDefault="000A4741" w:rsidP="000A4741">
                  <w:pPr>
                    <w:ind w:left="360"/>
                    <w:jc w:val="center"/>
                    <w:rPr>
                      <w:rFonts w:asciiTheme="minorHAnsi" w:hAnsiTheme="minorHAnsi" w:cstheme="minorHAnsi"/>
                      <w:b/>
                      <w:bCs/>
                      <w:color w:val="FFFFFF" w:themeColor="background1"/>
                      <w:sz w:val="22"/>
                      <w:szCs w:val="22"/>
                    </w:rPr>
                  </w:pPr>
                  <w:r w:rsidRPr="000A4741">
                    <w:rPr>
                      <w:rFonts w:asciiTheme="minorHAnsi" w:hAnsiTheme="minorHAnsi" w:cstheme="minorHAnsi"/>
                      <w:b/>
                      <w:bCs/>
                      <w:color w:val="FFFFFF" w:themeColor="background1"/>
                      <w:sz w:val="22"/>
                      <w:szCs w:val="22"/>
                    </w:rPr>
                    <w:t>(STORE IN HOSPITAL FIXED FACILITY MORGUE)</w:t>
                  </w:r>
                </w:p>
              </w:tc>
            </w:tr>
            <w:tr w:rsidR="000A4741" w:rsidRPr="000A4741" w14:paraId="77879136" w14:textId="77777777" w:rsidTr="000A4741">
              <w:trPr>
                <w:trHeight w:val="350"/>
                <w:jc w:val="center"/>
              </w:trPr>
              <w:tc>
                <w:tcPr>
                  <w:tcW w:w="4445" w:type="dxa"/>
                  <w:vAlign w:val="center"/>
                </w:tcPr>
                <w:p w14:paraId="6D0929BD" w14:textId="77777777" w:rsidR="000A4741" w:rsidRPr="000A4741" w:rsidRDefault="000A4741" w:rsidP="000A4741">
                  <w:pPr>
                    <w:ind w:left="360"/>
                    <w:jc w:val="center"/>
                    <w:rPr>
                      <w:rFonts w:asciiTheme="minorHAnsi" w:hAnsiTheme="minorHAnsi" w:cstheme="minorHAnsi"/>
                      <w:b/>
                      <w:bCs/>
                      <w:sz w:val="22"/>
                      <w:szCs w:val="22"/>
                    </w:rPr>
                  </w:pPr>
                </w:p>
                <w:p w14:paraId="13932E6D" w14:textId="77777777" w:rsidR="000A4741" w:rsidRPr="000A4741" w:rsidRDefault="000A4741" w:rsidP="000A4741">
                  <w:pPr>
                    <w:ind w:left="360"/>
                    <w:jc w:val="center"/>
                    <w:rPr>
                      <w:rFonts w:asciiTheme="minorHAnsi" w:hAnsiTheme="minorHAnsi" w:cstheme="minorHAnsi"/>
                      <w:b/>
                      <w:bCs/>
                      <w:sz w:val="22"/>
                      <w:szCs w:val="22"/>
                    </w:rPr>
                  </w:pPr>
                </w:p>
                <w:p w14:paraId="1068BB55" w14:textId="77777777" w:rsidR="000A4741" w:rsidRPr="000A4741" w:rsidRDefault="000A4741" w:rsidP="000A4741">
                  <w:pPr>
                    <w:ind w:left="360"/>
                    <w:jc w:val="center"/>
                    <w:rPr>
                      <w:rFonts w:asciiTheme="minorHAnsi" w:hAnsiTheme="minorHAnsi" w:cstheme="minorHAnsi"/>
                      <w:b/>
                      <w:bCs/>
                      <w:sz w:val="22"/>
                      <w:szCs w:val="22"/>
                    </w:rPr>
                  </w:pPr>
                  <w:r w:rsidRPr="000A4741">
                    <w:rPr>
                      <w:rFonts w:asciiTheme="minorHAnsi" w:hAnsiTheme="minorHAnsi" w:cstheme="minorHAnsi"/>
                      <w:b/>
                      <w:bCs/>
                      <w:sz w:val="22"/>
                      <w:szCs w:val="22"/>
                    </w:rPr>
                    <w:t xml:space="preserve">Claimed </w:t>
                  </w:r>
                  <w:r w:rsidRPr="000A4741">
                    <w:rPr>
                      <w:rFonts w:asciiTheme="minorHAnsi" w:hAnsiTheme="minorHAnsi" w:cstheme="minorHAnsi"/>
                      <w:b/>
                      <w:bCs/>
                      <w:sz w:val="22"/>
                      <w:szCs w:val="22"/>
                      <w:u w:val="single"/>
                    </w:rPr>
                    <w:t>and</w:t>
                  </w:r>
                  <w:r w:rsidRPr="000A4741">
                    <w:rPr>
                      <w:rFonts w:asciiTheme="minorHAnsi" w:hAnsiTheme="minorHAnsi" w:cstheme="minorHAnsi"/>
                      <w:b/>
                      <w:bCs/>
                      <w:sz w:val="22"/>
                      <w:szCs w:val="22"/>
                    </w:rPr>
                    <w:t xml:space="preserve"> Unclaimed Cases</w:t>
                  </w:r>
                </w:p>
                <w:p w14:paraId="1CE7540B" w14:textId="77777777" w:rsidR="000A4741" w:rsidRPr="000A4741" w:rsidRDefault="000A4741" w:rsidP="000A4741">
                  <w:pPr>
                    <w:ind w:left="360"/>
                    <w:jc w:val="center"/>
                    <w:rPr>
                      <w:rFonts w:asciiTheme="minorHAnsi" w:hAnsiTheme="minorHAnsi" w:cstheme="minorHAnsi"/>
                      <w:b/>
                      <w:bCs/>
                      <w:sz w:val="22"/>
                      <w:szCs w:val="22"/>
                    </w:rPr>
                  </w:pPr>
                  <w:r w:rsidRPr="000A4741">
                    <w:rPr>
                      <w:rFonts w:asciiTheme="minorHAnsi" w:hAnsiTheme="minorHAnsi" w:cstheme="minorHAnsi"/>
                      <w:b/>
                      <w:bCs/>
                      <w:sz w:val="22"/>
                      <w:szCs w:val="22"/>
                    </w:rPr>
                    <w:t>COVID-19 and non-COVID-19 Cases</w:t>
                  </w:r>
                </w:p>
                <w:p w14:paraId="718FEB42" w14:textId="77777777" w:rsidR="000A4741" w:rsidRPr="000A4741" w:rsidRDefault="000A4741" w:rsidP="000A4741">
                  <w:pPr>
                    <w:ind w:left="360"/>
                    <w:jc w:val="center"/>
                    <w:rPr>
                      <w:rFonts w:asciiTheme="minorHAnsi" w:hAnsiTheme="minorHAnsi" w:cstheme="minorHAnsi"/>
                      <w:b/>
                      <w:bCs/>
                      <w:sz w:val="22"/>
                      <w:szCs w:val="22"/>
                    </w:rPr>
                  </w:pPr>
                </w:p>
                <w:p w14:paraId="394124D5" w14:textId="77777777" w:rsidR="000A4741" w:rsidRPr="000A4741" w:rsidRDefault="000A4741" w:rsidP="000A4741">
                  <w:pPr>
                    <w:ind w:left="360"/>
                    <w:jc w:val="center"/>
                    <w:rPr>
                      <w:rFonts w:asciiTheme="minorHAnsi" w:hAnsiTheme="minorHAnsi" w:cstheme="minorHAnsi"/>
                      <w:b/>
                      <w:bCs/>
                      <w:sz w:val="22"/>
                      <w:szCs w:val="22"/>
                    </w:rPr>
                  </w:pPr>
                </w:p>
              </w:tc>
              <w:tc>
                <w:tcPr>
                  <w:tcW w:w="4645" w:type="dxa"/>
                  <w:vAlign w:val="center"/>
                </w:tcPr>
                <w:p w14:paraId="132EE1EA" w14:textId="77777777" w:rsidR="000A4741" w:rsidRPr="000A4741" w:rsidRDefault="000A4741" w:rsidP="000A4741">
                  <w:pPr>
                    <w:ind w:left="360"/>
                    <w:jc w:val="center"/>
                    <w:rPr>
                      <w:rFonts w:asciiTheme="minorHAnsi" w:hAnsiTheme="minorHAnsi" w:cstheme="minorHAnsi"/>
                      <w:b/>
                      <w:bCs/>
                      <w:sz w:val="22"/>
                      <w:szCs w:val="22"/>
                    </w:rPr>
                  </w:pPr>
                  <w:r w:rsidRPr="000A4741">
                    <w:rPr>
                      <w:rFonts w:asciiTheme="minorHAnsi" w:hAnsiTheme="minorHAnsi" w:cstheme="minorHAnsi"/>
                      <w:b/>
                      <w:bCs/>
                      <w:sz w:val="22"/>
                      <w:szCs w:val="22"/>
                    </w:rPr>
                    <w:t>Medical Examiner Cases</w:t>
                  </w:r>
                </w:p>
                <w:p w14:paraId="089D7C04" w14:textId="77777777" w:rsidR="000A4741" w:rsidRPr="000A4741" w:rsidRDefault="000A4741" w:rsidP="000A4741">
                  <w:pPr>
                    <w:ind w:left="360"/>
                    <w:jc w:val="center"/>
                    <w:rPr>
                      <w:rFonts w:asciiTheme="minorHAnsi" w:hAnsiTheme="minorHAnsi" w:cstheme="minorHAnsi"/>
                      <w:i/>
                      <w:iCs/>
                      <w:sz w:val="22"/>
                      <w:szCs w:val="22"/>
                    </w:rPr>
                  </w:pPr>
                  <w:r w:rsidRPr="000A4741">
                    <w:rPr>
                      <w:rFonts w:asciiTheme="minorHAnsi" w:hAnsiTheme="minorHAnsi" w:cstheme="minorHAnsi"/>
                      <w:i/>
                      <w:sz w:val="22"/>
                      <w:szCs w:val="22"/>
                    </w:rPr>
                    <w:t xml:space="preserve">Cases which fall under OCME jurisdiction must be reported according with normal operations and </w:t>
                  </w:r>
                </w:p>
                <w:p w14:paraId="1CAB6D29" w14:textId="77777777" w:rsidR="000A4741" w:rsidRPr="000A4741" w:rsidRDefault="000A4741" w:rsidP="000A4741">
                  <w:pPr>
                    <w:ind w:left="360"/>
                    <w:jc w:val="center"/>
                    <w:rPr>
                      <w:rFonts w:asciiTheme="minorHAnsi" w:hAnsiTheme="minorHAnsi" w:cstheme="minorHAnsi"/>
                      <w:b/>
                      <w:bCs/>
                      <w:sz w:val="22"/>
                      <w:szCs w:val="22"/>
                    </w:rPr>
                  </w:pPr>
                  <w:r w:rsidRPr="000A4741">
                    <w:rPr>
                      <w:rFonts w:asciiTheme="minorHAnsi" w:hAnsiTheme="minorHAnsi" w:cstheme="minorHAnsi"/>
                      <w:b/>
                      <w:bCs/>
                      <w:sz w:val="22"/>
                      <w:szCs w:val="22"/>
                    </w:rPr>
                    <w:t>Fetal Remains</w:t>
                  </w:r>
                </w:p>
              </w:tc>
            </w:tr>
          </w:tbl>
          <w:p w14:paraId="26DAC439" w14:textId="77777777" w:rsidR="000A4741" w:rsidRPr="000A4741" w:rsidRDefault="000A4741">
            <w:pPr>
              <w:rPr>
                <w:rFonts w:asciiTheme="minorHAnsi" w:hAnsiTheme="minorHAnsi" w:cstheme="minorHAnsi"/>
                <w:sz w:val="22"/>
                <w:szCs w:val="22"/>
              </w:rPr>
            </w:pPr>
          </w:p>
        </w:tc>
      </w:tr>
      <w:tr w:rsidR="00EB0218" w:rsidRPr="00EF6ABE" w14:paraId="67310BF8" w14:textId="77777777" w:rsidTr="001C0181">
        <w:trPr>
          <w:trHeight w:val="432"/>
        </w:trPr>
        <w:tc>
          <w:tcPr>
            <w:tcW w:w="10885" w:type="dxa"/>
            <w:gridSpan w:val="2"/>
            <w:shd w:val="clear" w:color="auto" w:fill="D0CECE" w:themeFill="background2" w:themeFillShade="E6"/>
            <w:vAlign w:val="center"/>
          </w:tcPr>
          <w:p w14:paraId="5B65B080" w14:textId="77777777" w:rsidR="00EB0218" w:rsidRPr="00482021" w:rsidRDefault="00482021">
            <w:pPr>
              <w:rPr>
                <w:rFonts w:asciiTheme="minorHAnsi" w:hAnsiTheme="minorHAnsi" w:cstheme="minorHAnsi"/>
                <w:b/>
                <w:bCs/>
                <w:sz w:val="22"/>
                <w:szCs w:val="22"/>
              </w:rPr>
            </w:pPr>
            <w:r w:rsidRPr="00482021">
              <w:rPr>
                <w:rFonts w:asciiTheme="minorHAnsi" w:hAnsiTheme="minorHAnsi" w:cstheme="minorHAnsi"/>
                <w:b/>
                <w:bCs/>
                <w:sz w:val="22"/>
                <w:szCs w:val="22"/>
              </w:rPr>
              <w:t>Decedent Handling and Storage</w:t>
            </w:r>
          </w:p>
        </w:tc>
      </w:tr>
      <w:tr w:rsidR="00482021" w:rsidRPr="00EF6ABE" w14:paraId="36896CE1" w14:textId="77777777" w:rsidTr="001C0181">
        <w:tc>
          <w:tcPr>
            <w:tcW w:w="10885" w:type="dxa"/>
            <w:gridSpan w:val="2"/>
            <w:vAlign w:val="center"/>
          </w:tcPr>
          <w:p w14:paraId="5FA51164" w14:textId="77777777" w:rsidR="001C0181" w:rsidRDefault="001C0181">
            <w:pPr>
              <w:rPr>
                <w:rFonts w:asciiTheme="minorHAnsi" w:hAnsiTheme="minorHAnsi" w:cstheme="minorHAnsi"/>
                <w:sz w:val="22"/>
                <w:szCs w:val="22"/>
              </w:rPr>
            </w:pPr>
          </w:p>
          <w:p w14:paraId="5A992389" w14:textId="77777777" w:rsidR="00482021" w:rsidRDefault="00482021">
            <w:pPr>
              <w:rPr>
                <w:rFonts w:asciiTheme="minorHAnsi" w:hAnsiTheme="minorHAnsi" w:cstheme="minorHAnsi"/>
                <w:sz w:val="22"/>
                <w:szCs w:val="22"/>
              </w:rPr>
            </w:pPr>
            <w:r>
              <w:rPr>
                <w:rFonts w:asciiTheme="minorHAnsi" w:hAnsiTheme="minorHAnsi" w:cstheme="minorHAnsi"/>
                <w:sz w:val="22"/>
                <w:szCs w:val="22"/>
              </w:rPr>
              <w:t>It is critical that all BCP operations be conducted in a safe, dignified and respectful manner.   The following guidance should be followed by all hospital personnel handling decedents and/or assisting in the BCP operation:</w:t>
            </w:r>
          </w:p>
          <w:p w14:paraId="3FF5226D" w14:textId="77777777" w:rsidR="00482021" w:rsidRDefault="00482021" w:rsidP="00482021">
            <w:pPr>
              <w:pStyle w:val="ListParagraph"/>
              <w:numPr>
                <w:ilvl w:val="0"/>
                <w:numId w:val="1"/>
              </w:numPr>
              <w:spacing w:after="0" w:line="240" w:lineRule="auto"/>
              <w:ind w:left="900"/>
              <w:rPr>
                <w:rFonts w:cstheme="minorHAnsi"/>
                <w:b/>
                <w:bCs/>
              </w:rPr>
            </w:pPr>
            <w:r w:rsidRPr="00634FA5">
              <w:rPr>
                <w:rFonts w:cstheme="minorHAnsi"/>
                <w:b/>
                <w:bCs/>
              </w:rPr>
              <w:t>Decedents should always be handled in a manner denoting respect, including the loading and unloading of cases from the BCP</w:t>
            </w:r>
          </w:p>
          <w:p w14:paraId="3A367967" w14:textId="77777777" w:rsidR="00482021" w:rsidRPr="006F6842" w:rsidRDefault="00482021" w:rsidP="00482021">
            <w:pPr>
              <w:pStyle w:val="ListParagraph"/>
              <w:numPr>
                <w:ilvl w:val="0"/>
                <w:numId w:val="1"/>
              </w:numPr>
              <w:spacing w:after="0" w:line="240" w:lineRule="auto"/>
              <w:ind w:left="900"/>
              <w:rPr>
                <w:rFonts w:cstheme="minorHAnsi"/>
              </w:rPr>
            </w:pPr>
            <w:r w:rsidRPr="006F6842">
              <w:rPr>
                <w:rFonts w:cstheme="minorHAnsi"/>
              </w:rPr>
              <w:t xml:space="preserve">BCPs should </w:t>
            </w:r>
            <w:r w:rsidRPr="006F6842">
              <w:rPr>
                <w:rFonts w:cstheme="minorHAnsi"/>
                <w:b/>
                <w:bCs/>
              </w:rPr>
              <w:t>NOT</w:t>
            </w:r>
            <w:r w:rsidRPr="006F6842">
              <w:rPr>
                <w:rFonts w:cstheme="minorHAnsi"/>
              </w:rPr>
              <w:t xml:space="preserve"> have any shelving system installed</w:t>
            </w:r>
            <w:r>
              <w:rPr>
                <w:rFonts w:cstheme="minorHAnsi"/>
              </w:rPr>
              <w:t xml:space="preserve"> as these trailers will be towed with the remains within. Shelving presents an undue risk during transit. </w:t>
            </w:r>
            <w:r w:rsidRPr="006F6842">
              <w:rPr>
                <w:rFonts w:cstheme="minorHAnsi"/>
              </w:rPr>
              <w:t>All shelves must be removed prior to placing decedents inside.</w:t>
            </w:r>
          </w:p>
          <w:p w14:paraId="56DC3B09" w14:textId="77777777" w:rsidR="00482021" w:rsidRPr="00634FA5" w:rsidRDefault="00482021" w:rsidP="00482021">
            <w:pPr>
              <w:pStyle w:val="ListParagraph"/>
              <w:numPr>
                <w:ilvl w:val="0"/>
                <w:numId w:val="1"/>
              </w:numPr>
              <w:spacing w:after="0" w:line="240" w:lineRule="auto"/>
              <w:ind w:left="900"/>
              <w:rPr>
                <w:rFonts w:cstheme="minorHAnsi"/>
              </w:rPr>
            </w:pPr>
            <w:r w:rsidRPr="00634FA5">
              <w:rPr>
                <w:rFonts w:cstheme="minorHAnsi"/>
              </w:rPr>
              <w:t xml:space="preserve">Decedents should always be placed face up and should </w:t>
            </w:r>
            <w:r w:rsidRPr="00A07B04">
              <w:rPr>
                <w:rFonts w:cstheme="minorHAnsi"/>
                <w:b/>
                <w:bCs/>
              </w:rPr>
              <w:t>NEVER</w:t>
            </w:r>
            <w:r w:rsidRPr="00634FA5">
              <w:rPr>
                <w:rFonts w:cstheme="minorHAnsi"/>
              </w:rPr>
              <w:t xml:space="preserve"> be stacked</w:t>
            </w:r>
          </w:p>
          <w:p w14:paraId="59D1A135" w14:textId="77777777" w:rsidR="00482021" w:rsidRPr="00482021" w:rsidRDefault="00482021" w:rsidP="00482021">
            <w:pPr>
              <w:pStyle w:val="ListParagraph"/>
              <w:numPr>
                <w:ilvl w:val="0"/>
                <w:numId w:val="1"/>
              </w:numPr>
              <w:spacing w:line="240" w:lineRule="auto"/>
              <w:ind w:left="900"/>
              <w:rPr>
                <w:rFonts w:cstheme="minorHAnsi"/>
              </w:rPr>
            </w:pPr>
            <w:r w:rsidRPr="00634FA5">
              <w:rPr>
                <w:rFonts w:cstheme="minorHAnsi"/>
              </w:rPr>
              <w:t xml:space="preserve">Decedents should be properly positioned to allow for efficient case storage. </w:t>
            </w:r>
            <w:r>
              <w:rPr>
                <w:rFonts w:cstheme="minorHAnsi"/>
              </w:rPr>
              <w:t>(</w:t>
            </w:r>
            <w:r w:rsidRPr="00F6643D">
              <w:rPr>
                <w:rFonts w:cstheme="minorHAnsi"/>
              </w:rPr>
              <w:t xml:space="preserve">See the </w:t>
            </w:r>
            <w:r>
              <w:rPr>
                <w:rFonts w:cstheme="minorHAnsi"/>
              </w:rPr>
              <w:t>images</w:t>
            </w:r>
            <w:r w:rsidRPr="00F6643D">
              <w:rPr>
                <w:rFonts w:cstheme="minorHAnsi"/>
              </w:rPr>
              <w:t xml:space="preserve"> below</w:t>
            </w:r>
            <w:r>
              <w:rPr>
                <w:rFonts w:cstheme="minorHAnsi"/>
              </w:rPr>
              <w:t>)</w:t>
            </w:r>
            <w:r w:rsidRPr="0084171B">
              <w:rPr>
                <w:rFonts w:asciiTheme="majorHAnsi" w:hAnsiTheme="majorHAnsi" w:cstheme="majorHAnsi"/>
                <w:noProof/>
                <w:sz w:val="20"/>
                <w:szCs w:val="20"/>
              </w:rPr>
              <w:t xml:space="preserve"> </w:t>
            </w:r>
          </w:p>
          <w:p w14:paraId="5A225F65" w14:textId="77777777" w:rsidR="00553D48" w:rsidRDefault="00482021" w:rsidP="00553D48">
            <w:pPr>
              <w:pStyle w:val="ListParagraph"/>
              <w:spacing w:line="240" w:lineRule="auto"/>
              <w:ind w:left="1440"/>
              <w:rPr>
                <w:rFonts w:cstheme="minorHAnsi"/>
              </w:rPr>
            </w:pPr>
            <w:r w:rsidRPr="00AC184F">
              <w:rPr>
                <w:rFonts w:asciiTheme="majorHAnsi" w:hAnsiTheme="majorHAnsi" w:cstheme="majorHAnsi"/>
                <w:noProof/>
                <w:sz w:val="20"/>
                <w:szCs w:val="20"/>
              </w:rPr>
              <w:drawing>
                <wp:inline distT="0" distB="0" distL="0" distR="0" wp14:anchorId="03B11D65">
                  <wp:extent cx="2564130" cy="1713230"/>
                  <wp:effectExtent l="38100" t="38100" r="102870" b="965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4130" cy="171323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AC184F">
              <w:rPr>
                <w:rFonts w:asciiTheme="majorHAnsi" w:hAnsiTheme="majorHAnsi" w:cstheme="majorHAnsi"/>
                <w:noProof/>
                <w:sz w:val="20"/>
                <w:szCs w:val="20"/>
              </w:rPr>
              <w:drawing>
                <wp:inline distT="0" distB="0" distL="0" distR="0" wp14:anchorId="62E83538">
                  <wp:extent cx="2564765" cy="1714500"/>
                  <wp:effectExtent l="38100" t="38100" r="102235"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17145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3B28A2B" w14:textId="77777777" w:rsidR="00553D48" w:rsidRPr="00634FA5" w:rsidRDefault="00553D48" w:rsidP="00553D48">
            <w:pPr>
              <w:pStyle w:val="ListParagraph"/>
              <w:numPr>
                <w:ilvl w:val="1"/>
                <w:numId w:val="2"/>
              </w:numPr>
              <w:spacing w:line="240" w:lineRule="auto"/>
              <w:ind w:left="1440"/>
              <w:rPr>
                <w:rFonts w:cstheme="minorHAnsi"/>
              </w:rPr>
            </w:pPr>
            <w:r w:rsidRPr="00634FA5">
              <w:rPr>
                <w:rFonts w:cstheme="minorHAnsi"/>
              </w:rPr>
              <w:t xml:space="preserve">During BCP management, cases should be arranged on each side of the BCP, leaving a center aisle for walking to facilitate the release of cases to funeral homes.   </w:t>
            </w:r>
          </w:p>
          <w:p w14:paraId="236B83B7" w14:textId="77777777" w:rsidR="00482021" w:rsidRPr="0084171B" w:rsidRDefault="00482021" w:rsidP="00482021">
            <w:pPr>
              <w:pStyle w:val="ListParagraph"/>
              <w:numPr>
                <w:ilvl w:val="1"/>
                <w:numId w:val="2"/>
              </w:numPr>
              <w:spacing w:line="240" w:lineRule="auto"/>
              <w:ind w:left="1440"/>
            </w:pPr>
            <w:r w:rsidRPr="58CA3549">
              <w:t xml:space="preserve">Once the BCP is nearing capacity and a request for retrieval is prepared, additional cases </w:t>
            </w:r>
            <w:r w:rsidRPr="58CA3549">
              <w:rPr>
                <w:b/>
              </w:rPr>
              <w:t>can</w:t>
            </w:r>
            <w:r w:rsidRPr="58CA3549">
              <w:t xml:space="preserve"> be stored in the center walkway to maximize the storage of cases. </w:t>
            </w:r>
          </w:p>
          <w:p w14:paraId="6EA8D320" w14:textId="77777777" w:rsidR="00482021" w:rsidRPr="00F6643D" w:rsidRDefault="00482021" w:rsidP="00482021">
            <w:pPr>
              <w:pStyle w:val="ListParagraph"/>
              <w:numPr>
                <w:ilvl w:val="0"/>
                <w:numId w:val="1"/>
              </w:numPr>
              <w:spacing w:line="240" w:lineRule="auto"/>
              <w:ind w:left="900"/>
            </w:pPr>
            <w:r w:rsidRPr="47F19A1C">
              <w:t>Body handlers should use sliding boards and other lifting devices, when applicable, to make it easier and safer to move cases.</w:t>
            </w:r>
          </w:p>
          <w:p w14:paraId="5DB8760C" w14:textId="77777777" w:rsidR="00482021" w:rsidRPr="00AB52B8" w:rsidRDefault="00482021" w:rsidP="00482021">
            <w:pPr>
              <w:pStyle w:val="ListParagraph"/>
              <w:numPr>
                <w:ilvl w:val="0"/>
                <w:numId w:val="1"/>
              </w:numPr>
              <w:spacing w:line="256" w:lineRule="auto"/>
              <w:ind w:left="900"/>
              <w:rPr>
                <w:rFonts w:cstheme="minorHAnsi"/>
              </w:rPr>
            </w:pPr>
            <w:r>
              <w:rPr>
                <w:rFonts w:cstheme="minorHAnsi"/>
              </w:rPr>
              <w:t>Decedents</w:t>
            </w:r>
            <w:r w:rsidRPr="00AB52B8">
              <w:rPr>
                <w:rFonts w:cstheme="minorHAnsi"/>
              </w:rPr>
              <w:t xml:space="preserve"> must be stored between 37 – 44°F to slow down the rate of decomposition.  Hospitals must monitor the</w:t>
            </w:r>
            <w:r w:rsidRPr="00AB52B8">
              <w:rPr>
                <w:rFonts w:cstheme="minorHAnsi"/>
                <w:b/>
                <w:bCs/>
              </w:rPr>
              <w:t xml:space="preserve"> ambient temperature </w:t>
            </w:r>
            <w:r w:rsidRPr="00AB52B8">
              <w:rPr>
                <w:rFonts w:cstheme="minorHAnsi"/>
              </w:rPr>
              <w:t>inside the BCP to ensure the storage of remains within this temperature range.</w:t>
            </w:r>
            <w:r>
              <w:rPr>
                <w:rFonts w:cstheme="minorHAnsi"/>
              </w:rPr>
              <w:t xml:space="preserve">  </w:t>
            </w:r>
          </w:p>
          <w:p w14:paraId="08959B48" w14:textId="77777777" w:rsidR="00482021" w:rsidRPr="00384AD0" w:rsidRDefault="00482021" w:rsidP="00482021">
            <w:pPr>
              <w:pStyle w:val="ListParagraph"/>
              <w:numPr>
                <w:ilvl w:val="0"/>
                <w:numId w:val="1"/>
              </w:numPr>
              <w:spacing w:line="240" w:lineRule="auto"/>
              <w:ind w:left="900"/>
              <w:rPr>
                <w:rFonts w:cstheme="minorHAnsi"/>
              </w:rPr>
            </w:pPr>
            <w:r w:rsidRPr="00F87291">
              <w:rPr>
                <w:rFonts w:cstheme="minorHAnsi"/>
              </w:rPr>
              <w:t>Decedents as well as the decedent body bags/</w:t>
            </w:r>
            <w:r w:rsidRPr="00A07B04">
              <w:rPr>
                <w:rFonts w:cstheme="minorHAnsi"/>
              </w:rPr>
              <w:t xml:space="preserve">human remains pouches should be properly labeled: </w:t>
            </w:r>
          </w:p>
          <w:p w14:paraId="6E72C25D" w14:textId="77777777" w:rsidR="00482021" w:rsidRPr="00F87291" w:rsidRDefault="00482021" w:rsidP="00482021">
            <w:pPr>
              <w:pStyle w:val="ListParagraph"/>
              <w:numPr>
                <w:ilvl w:val="1"/>
                <w:numId w:val="2"/>
              </w:numPr>
              <w:spacing w:line="240" w:lineRule="auto"/>
              <w:ind w:left="1440"/>
              <w:rPr>
                <w:rFonts w:cstheme="minorHAnsi"/>
              </w:rPr>
            </w:pPr>
            <w:r w:rsidRPr="00384AD0">
              <w:rPr>
                <w:rFonts w:cstheme="minorHAnsi"/>
              </w:rPr>
              <w:t>T</w:t>
            </w:r>
            <w:r w:rsidRPr="00F87291">
              <w:rPr>
                <w:rFonts w:cstheme="minorHAnsi"/>
              </w:rPr>
              <w:t>he decedent must have a wrist band and toe tag indicating the decedent’s full name and medical record number (MRN)</w:t>
            </w:r>
          </w:p>
          <w:p w14:paraId="4397663E" w14:textId="77777777" w:rsidR="00482021" w:rsidRPr="00F6643D" w:rsidRDefault="00482021" w:rsidP="00482021">
            <w:pPr>
              <w:pStyle w:val="ListParagraph"/>
              <w:numPr>
                <w:ilvl w:val="1"/>
                <w:numId w:val="2"/>
              </w:numPr>
              <w:spacing w:line="240" w:lineRule="auto"/>
              <w:ind w:left="1440"/>
            </w:pPr>
            <w:r w:rsidRPr="42EEAE23">
              <w:t>Each body bag should have a tag affixed to it that identifies the decedent’s full name and medical record MRN</w:t>
            </w:r>
          </w:p>
          <w:p w14:paraId="223A2720" w14:textId="77777777" w:rsidR="00482021" w:rsidRDefault="00482021" w:rsidP="00482021">
            <w:pPr>
              <w:pStyle w:val="ListParagraph"/>
              <w:numPr>
                <w:ilvl w:val="1"/>
                <w:numId w:val="2"/>
              </w:numPr>
              <w:spacing w:line="240" w:lineRule="auto"/>
              <w:ind w:left="1440"/>
              <w:rPr>
                <w:rFonts w:cstheme="minorHAnsi"/>
              </w:rPr>
            </w:pPr>
            <w:r>
              <w:rPr>
                <w:rFonts w:cstheme="minorHAnsi"/>
              </w:rPr>
              <w:t xml:space="preserve">All tags should be properly attached to the decedent and bag as indicated. </w:t>
            </w:r>
          </w:p>
          <w:p w14:paraId="2BFBBEDC" w14:textId="77777777" w:rsidR="00482021" w:rsidRDefault="00482021" w:rsidP="00482021">
            <w:pPr>
              <w:pStyle w:val="ListParagraph"/>
              <w:numPr>
                <w:ilvl w:val="2"/>
                <w:numId w:val="2"/>
              </w:numPr>
              <w:spacing w:line="240" w:lineRule="auto"/>
              <w:ind w:left="2430" w:hanging="270"/>
              <w:rPr>
                <w:rFonts w:cstheme="minorHAnsi"/>
              </w:rPr>
            </w:pPr>
            <w:r>
              <w:rPr>
                <w:rFonts w:cstheme="minorHAnsi"/>
              </w:rPr>
              <w:t xml:space="preserve">No stickers should be used as they can easily come off or stick to other bags.  </w:t>
            </w:r>
          </w:p>
          <w:p w14:paraId="73D5B54B" w14:textId="77777777" w:rsidR="00482021" w:rsidRPr="00446DCA" w:rsidRDefault="00482021" w:rsidP="00482021">
            <w:pPr>
              <w:pStyle w:val="ListParagraph"/>
              <w:numPr>
                <w:ilvl w:val="2"/>
                <w:numId w:val="2"/>
              </w:numPr>
              <w:spacing w:line="240" w:lineRule="auto"/>
              <w:ind w:left="2430" w:hanging="270"/>
              <w:rPr>
                <w:rFonts w:cstheme="minorHAnsi"/>
              </w:rPr>
            </w:pPr>
            <w:r>
              <w:rPr>
                <w:rFonts w:cstheme="minorHAnsi"/>
              </w:rPr>
              <w:t>Tag placement should be standardized and affixed to the zipper. It is suggested that it be zipped toward the head of the decedent so that it is easy to locate and identify each decedent</w:t>
            </w:r>
          </w:p>
          <w:p w14:paraId="6898E100" w14:textId="77777777" w:rsidR="00B473EA" w:rsidRDefault="00553D48" w:rsidP="00B473EA">
            <w:pPr>
              <w:pStyle w:val="ListParagraph"/>
              <w:numPr>
                <w:ilvl w:val="0"/>
                <w:numId w:val="1"/>
              </w:numPr>
              <w:spacing w:line="240" w:lineRule="auto"/>
              <w:ind w:left="900"/>
              <w:rPr>
                <w:rFonts w:cstheme="minorHAnsi"/>
              </w:rPr>
            </w:pPr>
            <w:r w:rsidRPr="00553D48">
              <w:rPr>
                <w:rFonts w:cstheme="minorHAnsi"/>
              </w:rPr>
              <w:t>If a human remains pouch rips during packaging or storage, the decedent must be repackaged in a disaster pouch and the body bag tag reattached to the new bag. The ripped bag does not need to be removed before the decedent is placed in a new bag.</w:t>
            </w:r>
          </w:p>
          <w:p w14:paraId="4BFCA66C" w14:textId="77777777" w:rsidR="00B473EA" w:rsidRPr="00B473EA" w:rsidRDefault="00B473EA" w:rsidP="00B473EA">
            <w:pPr>
              <w:pStyle w:val="ListParagraph"/>
              <w:numPr>
                <w:ilvl w:val="0"/>
                <w:numId w:val="1"/>
              </w:numPr>
              <w:spacing w:line="240" w:lineRule="auto"/>
              <w:ind w:left="900"/>
              <w:rPr>
                <w:rFonts w:cstheme="minorHAnsi"/>
              </w:rPr>
            </w:pPr>
            <w:r w:rsidRPr="00B473EA">
              <w:rPr>
                <w:rFonts w:cstheme="minorHAnsi"/>
              </w:rPr>
              <w:t>Movement of cases from patient care areas to the BCP for temporary storage should be done with respect and preserve privacy as much as possible. Appropriate fatality management / mortuary equipment and materials should be used to support ease of movement and safety of staff.  However, forklifts and other heavy machinery should not be used to transport remains into the BCP.</w:t>
            </w:r>
          </w:p>
        </w:tc>
      </w:tr>
      <w:tr w:rsidR="00553D48" w:rsidRPr="00EF6ABE" w14:paraId="1B4AF1FB" w14:textId="77777777" w:rsidTr="001C0181">
        <w:trPr>
          <w:trHeight w:val="720"/>
        </w:trPr>
        <w:tc>
          <w:tcPr>
            <w:tcW w:w="3960" w:type="dxa"/>
            <w:vAlign w:val="center"/>
          </w:tcPr>
          <w:p w14:paraId="5122BFF1" w14:textId="77777777" w:rsidR="00553D48" w:rsidRPr="00D74EFC" w:rsidRDefault="00553D48" w:rsidP="00D74EFC">
            <w:pPr>
              <w:ind w:left="720"/>
              <w:jc w:val="right"/>
              <w:rPr>
                <w:rFonts w:asciiTheme="minorHAnsi" w:hAnsiTheme="minorHAnsi" w:cstheme="minorHAnsi"/>
                <w:b/>
                <w:bCs/>
                <w:sz w:val="22"/>
                <w:szCs w:val="22"/>
              </w:rPr>
            </w:pPr>
            <w:r w:rsidRPr="00D74EFC">
              <w:rPr>
                <w:rFonts w:asciiTheme="minorHAnsi" w:hAnsiTheme="minorHAnsi" w:cstheme="minorHAnsi"/>
                <w:b/>
                <w:bCs/>
                <w:sz w:val="22"/>
                <w:szCs w:val="22"/>
              </w:rPr>
              <w:t>Case Transport Procedures:</w:t>
            </w:r>
          </w:p>
        </w:tc>
        <w:tc>
          <w:tcPr>
            <w:tcW w:w="6925" w:type="dxa"/>
            <w:vAlign w:val="center"/>
          </w:tcPr>
          <w:p w14:paraId="3D2A4FFA" w14:textId="77777777" w:rsidR="00553D48" w:rsidRPr="00553D48" w:rsidRDefault="00553D48" w:rsidP="00D74EFC">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transport decedents from patient care areas to the facility morgue</w:t>
            </w:r>
            <w:r w:rsidRPr="00553D48">
              <w:rPr>
                <w:rFonts w:asciiTheme="minorHAnsi" w:hAnsiTheme="minorHAnsi" w:cstheme="minorHAnsi"/>
                <w:color w:val="A6A6A6" w:themeColor="background1" w:themeShade="A6"/>
                <w:sz w:val="22"/>
                <w:szCs w:val="22"/>
              </w:rPr>
              <w:t>]</w:t>
            </w:r>
          </w:p>
        </w:tc>
      </w:tr>
      <w:tr w:rsidR="00553D48" w:rsidRPr="00EF6ABE" w14:paraId="5F71660C" w14:textId="77777777" w:rsidTr="001C0181">
        <w:trPr>
          <w:trHeight w:val="720"/>
        </w:trPr>
        <w:tc>
          <w:tcPr>
            <w:tcW w:w="3960" w:type="dxa"/>
            <w:vAlign w:val="center"/>
          </w:tcPr>
          <w:p w14:paraId="2531DA97" w14:textId="77777777" w:rsidR="00553D48" w:rsidRPr="00D74EFC" w:rsidRDefault="00553D48" w:rsidP="00D74EFC">
            <w:pPr>
              <w:ind w:left="720"/>
              <w:jc w:val="right"/>
              <w:rPr>
                <w:rFonts w:asciiTheme="minorHAnsi" w:hAnsiTheme="minorHAnsi" w:cstheme="minorHAnsi"/>
                <w:b/>
                <w:bCs/>
                <w:sz w:val="22"/>
                <w:szCs w:val="22"/>
              </w:rPr>
            </w:pPr>
            <w:r w:rsidRPr="00D74EFC">
              <w:rPr>
                <w:rFonts w:asciiTheme="minorHAnsi" w:hAnsiTheme="minorHAnsi" w:cstheme="minorHAnsi"/>
                <w:b/>
                <w:bCs/>
                <w:sz w:val="22"/>
                <w:szCs w:val="22"/>
              </w:rPr>
              <w:t>Case Loading and Storage Procedures:</w:t>
            </w:r>
          </w:p>
        </w:tc>
        <w:tc>
          <w:tcPr>
            <w:tcW w:w="6925" w:type="dxa"/>
            <w:vAlign w:val="center"/>
          </w:tcPr>
          <w:p w14:paraId="049B935F" w14:textId="77777777" w:rsidR="00553D48" w:rsidRPr="00553D48" w:rsidRDefault="00553D48" w:rsidP="00D74EFC">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load decedents and store decedents in the BCP</w:t>
            </w:r>
            <w:r w:rsidRPr="00553D48">
              <w:rPr>
                <w:rFonts w:asciiTheme="minorHAnsi" w:hAnsiTheme="minorHAnsi" w:cstheme="minorHAnsi"/>
                <w:color w:val="A6A6A6" w:themeColor="background1" w:themeShade="A6"/>
                <w:sz w:val="22"/>
                <w:szCs w:val="22"/>
              </w:rPr>
              <w:t>]</w:t>
            </w:r>
          </w:p>
        </w:tc>
      </w:tr>
      <w:tr w:rsidR="00B473EA" w:rsidRPr="00EF6ABE" w14:paraId="64CB8F4C" w14:textId="77777777" w:rsidTr="001C0181">
        <w:trPr>
          <w:trHeight w:val="720"/>
        </w:trPr>
        <w:tc>
          <w:tcPr>
            <w:tcW w:w="3960" w:type="dxa"/>
            <w:vAlign w:val="center"/>
          </w:tcPr>
          <w:p w14:paraId="1C64BF97" w14:textId="77777777" w:rsidR="00B473EA" w:rsidRPr="00D74EFC" w:rsidRDefault="00B473EA" w:rsidP="00D74EFC">
            <w:pPr>
              <w:ind w:left="720"/>
              <w:jc w:val="right"/>
              <w:rPr>
                <w:rFonts w:asciiTheme="minorHAnsi" w:hAnsiTheme="minorHAnsi" w:cstheme="minorHAnsi"/>
                <w:b/>
                <w:bCs/>
                <w:sz w:val="22"/>
                <w:szCs w:val="22"/>
              </w:rPr>
            </w:pPr>
            <w:r w:rsidRPr="00D74EFC">
              <w:rPr>
                <w:rFonts w:asciiTheme="minorHAnsi" w:hAnsiTheme="minorHAnsi" w:cstheme="minorHAnsi"/>
                <w:b/>
                <w:bCs/>
                <w:sz w:val="22"/>
                <w:szCs w:val="22"/>
              </w:rPr>
              <w:t>Case Release Procedures:</w:t>
            </w:r>
          </w:p>
        </w:tc>
        <w:tc>
          <w:tcPr>
            <w:tcW w:w="6925" w:type="dxa"/>
            <w:vAlign w:val="center"/>
          </w:tcPr>
          <w:p w14:paraId="6016C68A" w14:textId="77777777" w:rsidR="00B473EA" w:rsidRPr="00553D48" w:rsidRDefault="00B473EA" w:rsidP="00D74EFC">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w:t>
            </w:r>
            <w:r>
              <w:rPr>
                <w:rFonts w:asciiTheme="minorHAnsi" w:hAnsiTheme="minorHAnsi" w:cstheme="minorHAnsi"/>
                <w:color w:val="A6A6A6" w:themeColor="background1" w:themeShade="A6"/>
                <w:sz w:val="22"/>
                <w:szCs w:val="22"/>
              </w:rPr>
              <w:t>to release cases from the BCP to funeral directors</w:t>
            </w:r>
            <w:r w:rsidRPr="00553D48">
              <w:rPr>
                <w:rFonts w:asciiTheme="minorHAnsi" w:hAnsiTheme="minorHAnsi" w:cstheme="minorHAnsi"/>
                <w:color w:val="A6A6A6" w:themeColor="background1" w:themeShade="A6"/>
                <w:sz w:val="22"/>
                <w:szCs w:val="22"/>
              </w:rPr>
              <w:t>]</w:t>
            </w:r>
          </w:p>
        </w:tc>
      </w:tr>
    </w:tbl>
    <w:p w14:paraId="7045376A" w14:textId="77777777" w:rsidR="001C0181" w:rsidRDefault="001C0181"/>
    <w:p w14:paraId="2A6BD16C" w14:textId="77777777" w:rsidR="001C0181" w:rsidRDefault="001C0181"/>
    <w:p w14:paraId="054DF614" w14:textId="77777777" w:rsidR="006922BB" w:rsidRDefault="006922BB">
      <w:r>
        <w:br w:type="page"/>
      </w:r>
    </w:p>
    <w:tbl>
      <w:tblPr>
        <w:tblStyle w:val="TableGrid"/>
        <w:tblW w:w="10885" w:type="dxa"/>
        <w:tblLook w:val="04A0" w:firstRow="1" w:lastRow="0" w:firstColumn="1" w:lastColumn="0" w:noHBand="0" w:noVBand="1"/>
      </w:tblPr>
      <w:tblGrid>
        <w:gridCol w:w="3865"/>
        <w:gridCol w:w="7020"/>
      </w:tblGrid>
      <w:tr w:rsidR="00E83001" w:rsidRPr="00EF6ABE" w14:paraId="05E3C8CC" w14:textId="77777777" w:rsidTr="001C0181">
        <w:trPr>
          <w:trHeight w:val="432"/>
        </w:trPr>
        <w:tc>
          <w:tcPr>
            <w:tcW w:w="10885" w:type="dxa"/>
            <w:gridSpan w:val="2"/>
            <w:shd w:val="clear" w:color="auto" w:fill="D0CECE" w:themeFill="background2" w:themeFillShade="E6"/>
            <w:vAlign w:val="center"/>
          </w:tcPr>
          <w:p w14:paraId="1AE60894" w14:textId="77777777" w:rsidR="00E83001" w:rsidRPr="00482021" w:rsidRDefault="000A4741" w:rsidP="00E83001">
            <w:pPr>
              <w:rPr>
                <w:rFonts w:asciiTheme="minorHAnsi" w:hAnsiTheme="minorHAnsi" w:cstheme="minorHAnsi"/>
                <w:b/>
                <w:bCs/>
                <w:sz w:val="22"/>
                <w:szCs w:val="22"/>
              </w:rPr>
            </w:pPr>
            <w:r>
              <w:rPr>
                <w:rFonts w:asciiTheme="minorHAnsi" w:hAnsiTheme="minorHAnsi" w:cstheme="minorHAnsi"/>
                <w:b/>
                <w:bCs/>
                <w:sz w:val="22"/>
                <w:szCs w:val="22"/>
              </w:rPr>
              <w:t>Chain-of-Custody Paperwork Required by OCME</w:t>
            </w:r>
          </w:p>
        </w:tc>
      </w:tr>
      <w:tr w:rsidR="000A4741" w:rsidRPr="00EF6ABE" w14:paraId="654D8E5F" w14:textId="77777777" w:rsidTr="001C0181">
        <w:tc>
          <w:tcPr>
            <w:tcW w:w="10885" w:type="dxa"/>
            <w:gridSpan w:val="2"/>
            <w:vAlign w:val="center"/>
          </w:tcPr>
          <w:p w14:paraId="0E9AE1F9" w14:textId="77777777" w:rsidR="001C0181" w:rsidRDefault="001C0181" w:rsidP="00E83001">
            <w:pPr>
              <w:rPr>
                <w:rFonts w:asciiTheme="minorHAnsi" w:hAnsiTheme="minorHAnsi" w:cstheme="minorHAnsi"/>
                <w:sz w:val="22"/>
                <w:szCs w:val="22"/>
              </w:rPr>
            </w:pPr>
          </w:p>
          <w:p w14:paraId="66DBD935" w14:textId="77777777" w:rsidR="000A4741" w:rsidRDefault="000A4741" w:rsidP="00E83001">
            <w:pPr>
              <w:rPr>
                <w:rFonts w:asciiTheme="minorHAnsi" w:hAnsiTheme="minorHAnsi" w:cstheme="minorHAnsi"/>
                <w:sz w:val="22"/>
                <w:szCs w:val="22"/>
              </w:rPr>
            </w:pPr>
            <w:r>
              <w:rPr>
                <w:rFonts w:asciiTheme="minorHAnsi" w:hAnsiTheme="minorHAnsi" w:cstheme="minorHAnsi"/>
                <w:sz w:val="22"/>
                <w:szCs w:val="22"/>
              </w:rPr>
              <w:t xml:space="preserve">The following paperwork should be sent to OCME for all cases stored in the BCP.  OCME requests that all </w:t>
            </w:r>
            <w:r w:rsidR="00050AF7">
              <w:rPr>
                <w:rFonts w:asciiTheme="minorHAnsi" w:hAnsiTheme="minorHAnsi" w:cstheme="minorHAnsi"/>
                <w:sz w:val="22"/>
                <w:szCs w:val="22"/>
              </w:rPr>
              <w:t xml:space="preserve">BCP case </w:t>
            </w:r>
            <w:r>
              <w:rPr>
                <w:rFonts w:asciiTheme="minorHAnsi" w:hAnsiTheme="minorHAnsi" w:cstheme="minorHAnsi"/>
                <w:sz w:val="22"/>
                <w:szCs w:val="22"/>
              </w:rPr>
              <w:t>paperwork be faxed to 332-900-8581</w:t>
            </w:r>
          </w:p>
          <w:p w14:paraId="1B28B899" w14:textId="77777777" w:rsidR="000A4741" w:rsidRPr="000A4741" w:rsidRDefault="000A4741" w:rsidP="000A4741">
            <w:pPr>
              <w:pStyle w:val="ListParagraph"/>
              <w:numPr>
                <w:ilvl w:val="0"/>
                <w:numId w:val="5"/>
              </w:numPr>
              <w:rPr>
                <w:rFonts w:cstheme="minorHAnsi"/>
                <w:b/>
              </w:rPr>
            </w:pPr>
            <w:r w:rsidRPr="000A4741">
              <w:rPr>
                <w:rFonts w:cstheme="minorHAnsi"/>
                <w:b/>
              </w:rPr>
              <w:t>Healthcare Facility Face Sheet (required)</w:t>
            </w:r>
          </w:p>
          <w:p w14:paraId="043E801B" w14:textId="77777777" w:rsidR="000A4741" w:rsidRPr="000A4741" w:rsidRDefault="000A4741" w:rsidP="000A4741">
            <w:pPr>
              <w:pStyle w:val="ListParagraph"/>
              <w:numPr>
                <w:ilvl w:val="0"/>
                <w:numId w:val="5"/>
              </w:numPr>
              <w:rPr>
                <w:rFonts w:cstheme="minorHAnsi"/>
                <w:b/>
              </w:rPr>
            </w:pPr>
            <w:r w:rsidRPr="000A4741">
              <w:rPr>
                <w:rFonts w:cstheme="minorHAnsi"/>
                <w:b/>
              </w:rPr>
              <w:t>A signed and registered work copy of the Death Certificate (required)</w:t>
            </w:r>
          </w:p>
          <w:p w14:paraId="6CC539F6" w14:textId="77777777" w:rsidR="000A4741" w:rsidRPr="00050AF7" w:rsidRDefault="000A4741" w:rsidP="00E83001">
            <w:pPr>
              <w:pStyle w:val="ListParagraph"/>
              <w:numPr>
                <w:ilvl w:val="0"/>
                <w:numId w:val="5"/>
              </w:numPr>
              <w:rPr>
                <w:rFonts w:cstheme="minorHAnsi"/>
                <w:b/>
              </w:rPr>
            </w:pPr>
            <w:r w:rsidRPr="000A4741">
              <w:rPr>
                <w:rFonts w:cstheme="minorHAnsi"/>
                <w:b/>
              </w:rPr>
              <w:t>Completed OCME Clinical Summary Worksheet 3.0 (preferred)</w:t>
            </w:r>
          </w:p>
        </w:tc>
      </w:tr>
      <w:tr w:rsidR="00050AF7" w:rsidRPr="00EF6ABE" w14:paraId="5BDAE68F" w14:textId="77777777" w:rsidTr="001C0181">
        <w:trPr>
          <w:trHeight w:val="2160"/>
        </w:trPr>
        <w:tc>
          <w:tcPr>
            <w:tcW w:w="3865" w:type="dxa"/>
            <w:vAlign w:val="center"/>
          </w:tcPr>
          <w:p w14:paraId="6B5BC407" w14:textId="77777777" w:rsidR="00050AF7" w:rsidRDefault="00050AF7" w:rsidP="00050AF7">
            <w:pPr>
              <w:jc w:val="right"/>
              <w:rPr>
                <w:rFonts w:asciiTheme="minorHAnsi" w:hAnsiTheme="minorHAnsi" w:cstheme="minorHAnsi"/>
                <w:b/>
                <w:bCs/>
                <w:sz w:val="22"/>
                <w:szCs w:val="22"/>
              </w:rPr>
            </w:pPr>
            <w:r>
              <w:rPr>
                <w:rFonts w:asciiTheme="minorHAnsi" w:hAnsiTheme="minorHAnsi" w:cstheme="minorHAnsi"/>
                <w:b/>
                <w:bCs/>
                <w:sz w:val="22"/>
                <w:szCs w:val="22"/>
              </w:rPr>
              <w:t>Healthcare Facility Face Sheet</w:t>
            </w:r>
          </w:p>
        </w:tc>
        <w:tc>
          <w:tcPr>
            <w:tcW w:w="7020" w:type="dxa"/>
            <w:vAlign w:val="center"/>
          </w:tcPr>
          <w:p w14:paraId="3A7C2180" w14:textId="77777777" w:rsidR="00050AF7" w:rsidRPr="00050AF7" w:rsidRDefault="00050AF7" w:rsidP="001C0181">
            <w:pPr>
              <w:rPr>
                <w:rFonts w:asciiTheme="minorHAnsi" w:hAnsiTheme="minorHAnsi" w:cstheme="minorHAnsi"/>
                <w:sz w:val="22"/>
                <w:szCs w:val="22"/>
              </w:rPr>
            </w:pPr>
            <w:r>
              <w:rPr>
                <w:rFonts w:asciiTheme="minorHAnsi" w:hAnsiTheme="minorHAnsi" w:cstheme="minorHAnsi"/>
                <w:sz w:val="22"/>
                <w:szCs w:val="22"/>
              </w:rPr>
              <w:t xml:space="preserve">The Healthcare Facility Face Sheet is a one or two-page document produced by the hospital admitting department containing basic patient information. </w:t>
            </w:r>
          </w:p>
          <w:p w14:paraId="471E0723" w14:textId="77777777" w:rsidR="00050AF7" w:rsidRDefault="00050AF7" w:rsidP="001C0181">
            <w:pPr>
              <w:rPr>
                <w:rFonts w:asciiTheme="minorHAnsi" w:hAnsiTheme="minorHAnsi" w:cstheme="minorHAnsi"/>
                <w:color w:val="A6A6A6" w:themeColor="background1" w:themeShade="A6"/>
                <w:sz w:val="22"/>
                <w:szCs w:val="22"/>
              </w:rPr>
            </w:pPr>
          </w:p>
          <w:p w14:paraId="6604A92C" w14:textId="77777777" w:rsidR="00050AF7" w:rsidRPr="00553D48" w:rsidRDefault="00050AF7" w:rsidP="001C0181">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coordinate the completion and submission of the Healthcare facility Face sheet for all cases stored in the BCP</w:t>
            </w:r>
            <w:r w:rsidRPr="00553D48">
              <w:rPr>
                <w:rFonts w:asciiTheme="minorHAnsi" w:hAnsiTheme="minorHAnsi" w:cstheme="minorHAnsi"/>
                <w:color w:val="A6A6A6" w:themeColor="background1" w:themeShade="A6"/>
                <w:sz w:val="22"/>
                <w:szCs w:val="22"/>
              </w:rPr>
              <w:t>]</w:t>
            </w:r>
          </w:p>
        </w:tc>
      </w:tr>
      <w:tr w:rsidR="00050AF7" w:rsidRPr="00EF6ABE" w14:paraId="054B1697" w14:textId="77777777" w:rsidTr="001C0181">
        <w:trPr>
          <w:trHeight w:val="2160"/>
        </w:trPr>
        <w:tc>
          <w:tcPr>
            <w:tcW w:w="3865" w:type="dxa"/>
            <w:vAlign w:val="center"/>
          </w:tcPr>
          <w:p w14:paraId="77CBD32A" w14:textId="77777777" w:rsidR="00050AF7" w:rsidRDefault="00050AF7" w:rsidP="00050AF7">
            <w:pPr>
              <w:jc w:val="right"/>
              <w:rPr>
                <w:rFonts w:asciiTheme="minorHAnsi" w:hAnsiTheme="minorHAnsi" w:cstheme="minorHAnsi"/>
                <w:b/>
                <w:bCs/>
                <w:sz w:val="22"/>
                <w:szCs w:val="22"/>
              </w:rPr>
            </w:pPr>
            <w:r>
              <w:rPr>
                <w:rFonts w:asciiTheme="minorHAnsi" w:hAnsiTheme="minorHAnsi" w:cstheme="minorHAnsi"/>
                <w:b/>
                <w:bCs/>
                <w:sz w:val="22"/>
                <w:szCs w:val="22"/>
              </w:rPr>
              <w:t>A Signed and Registered Work Copy of the Death Certificate</w:t>
            </w:r>
          </w:p>
        </w:tc>
        <w:tc>
          <w:tcPr>
            <w:tcW w:w="7020" w:type="dxa"/>
            <w:vAlign w:val="center"/>
          </w:tcPr>
          <w:p w14:paraId="6170DC94" w14:textId="77777777" w:rsidR="00050AF7" w:rsidRDefault="00050AF7" w:rsidP="001C0181">
            <w:pPr>
              <w:rPr>
                <w:rFonts w:asciiTheme="minorHAnsi" w:hAnsiTheme="minorHAnsi" w:cstheme="minorHAnsi"/>
                <w:sz w:val="22"/>
                <w:szCs w:val="22"/>
              </w:rPr>
            </w:pPr>
            <w:r>
              <w:rPr>
                <w:rFonts w:asciiTheme="minorHAnsi" w:hAnsiTheme="minorHAnsi" w:cstheme="minorHAnsi"/>
                <w:sz w:val="22"/>
                <w:szCs w:val="22"/>
              </w:rPr>
              <w:t xml:space="preserve">The death certificate and burial permit are completed in </w:t>
            </w:r>
            <w:proofErr w:type="spellStart"/>
            <w:r>
              <w:rPr>
                <w:rFonts w:asciiTheme="minorHAnsi" w:hAnsiTheme="minorHAnsi" w:cstheme="minorHAnsi"/>
                <w:sz w:val="22"/>
                <w:szCs w:val="22"/>
              </w:rPr>
              <w:t>eVital</w:t>
            </w:r>
            <w:proofErr w:type="spellEnd"/>
            <w:r>
              <w:rPr>
                <w:rFonts w:asciiTheme="minorHAnsi" w:hAnsiTheme="minorHAnsi" w:cstheme="minorHAnsi"/>
                <w:sz w:val="22"/>
                <w:szCs w:val="22"/>
              </w:rPr>
              <w:t xml:space="preserve">, an online database managed by NYC DOHMH Bureau of Vital Statistics.  Additional guidance regarding the completion of the death certificate and burial permit is provided in Appendix </w:t>
            </w:r>
            <w:r w:rsidR="004B7434">
              <w:rPr>
                <w:rFonts w:asciiTheme="minorHAnsi" w:hAnsiTheme="minorHAnsi" w:cstheme="minorHAnsi"/>
                <w:sz w:val="22"/>
                <w:szCs w:val="22"/>
              </w:rPr>
              <w:t>B</w:t>
            </w:r>
            <w:r>
              <w:rPr>
                <w:rFonts w:asciiTheme="minorHAnsi" w:hAnsiTheme="minorHAnsi" w:cstheme="minorHAnsi"/>
                <w:sz w:val="22"/>
                <w:szCs w:val="22"/>
              </w:rPr>
              <w:t xml:space="preserve">. </w:t>
            </w:r>
          </w:p>
          <w:p w14:paraId="41CB1061" w14:textId="77777777" w:rsidR="00050AF7" w:rsidRDefault="00050AF7" w:rsidP="001C0181">
            <w:pPr>
              <w:rPr>
                <w:rFonts w:asciiTheme="minorHAnsi" w:hAnsiTheme="minorHAnsi" w:cstheme="minorHAnsi"/>
                <w:sz w:val="22"/>
                <w:szCs w:val="22"/>
              </w:rPr>
            </w:pPr>
          </w:p>
          <w:p w14:paraId="26402152" w14:textId="77777777" w:rsidR="00050AF7" w:rsidRDefault="00050AF7" w:rsidP="001C0181">
            <w:pPr>
              <w:rPr>
                <w:rFonts w:asciiTheme="minorHAnsi" w:hAnsiTheme="minorHAnsi" w:cstheme="minorHAnsi"/>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 xml:space="preserve">coordinate the completion and registration of death certificates for each </w:t>
            </w:r>
            <w:r w:rsidR="00824FE8">
              <w:rPr>
                <w:rFonts w:asciiTheme="minorHAnsi" w:hAnsiTheme="minorHAnsi" w:cstheme="minorHAnsi"/>
                <w:color w:val="A6A6A6" w:themeColor="background1" w:themeShade="A6"/>
                <w:sz w:val="22"/>
                <w:szCs w:val="22"/>
              </w:rPr>
              <w:t>decedent in the BCP in a manner which allows OCME to take custody of the case for claim only</w:t>
            </w:r>
            <w:r w:rsidRPr="00553D48">
              <w:rPr>
                <w:rFonts w:asciiTheme="minorHAnsi" w:hAnsiTheme="minorHAnsi" w:cstheme="minorHAnsi"/>
                <w:color w:val="A6A6A6" w:themeColor="background1" w:themeShade="A6"/>
                <w:sz w:val="22"/>
                <w:szCs w:val="22"/>
              </w:rPr>
              <w:t>]</w:t>
            </w:r>
          </w:p>
        </w:tc>
      </w:tr>
      <w:tr w:rsidR="00050AF7" w:rsidRPr="00EF6ABE" w14:paraId="18C66098" w14:textId="77777777" w:rsidTr="001C0181">
        <w:trPr>
          <w:trHeight w:val="2160"/>
        </w:trPr>
        <w:tc>
          <w:tcPr>
            <w:tcW w:w="3865" w:type="dxa"/>
            <w:vAlign w:val="center"/>
          </w:tcPr>
          <w:p w14:paraId="2CAE637E" w14:textId="77777777" w:rsidR="00050AF7" w:rsidRDefault="00050AF7" w:rsidP="00050AF7">
            <w:pPr>
              <w:jc w:val="right"/>
              <w:rPr>
                <w:rFonts w:asciiTheme="minorHAnsi" w:hAnsiTheme="minorHAnsi" w:cstheme="minorHAnsi"/>
                <w:b/>
                <w:bCs/>
                <w:sz w:val="22"/>
                <w:szCs w:val="22"/>
              </w:rPr>
            </w:pPr>
            <w:r>
              <w:rPr>
                <w:rFonts w:asciiTheme="minorHAnsi" w:hAnsiTheme="minorHAnsi" w:cstheme="minorHAnsi"/>
                <w:b/>
                <w:bCs/>
                <w:sz w:val="22"/>
                <w:szCs w:val="22"/>
              </w:rPr>
              <w:t>OCME Clinical Summary Worksheet</w:t>
            </w:r>
          </w:p>
        </w:tc>
        <w:tc>
          <w:tcPr>
            <w:tcW w:w="7020" w:type="dxa"/>
            <w:vAlign w:val="center"/>
          </w:tcPr>
          <w:p w14:paraId="392B9AF0" w14:textId="77777777" w:rsidR="00050AF7" w:rsidRPr="00050AF7" w:rsidRDefault="00050AF7" w:rsidP="001C0181">
            <w:pPr>
              <w:rPr>
                <w:rFonts w:asciiTheme="minorHAnsi" w:hAnsiTheme="minorHAnsi" w:cstheme="minorHAnsi"/>
                <w:sz w:val="22"/>
                <w:szCs w:val="22"/>
              </w:rPr>
            </w:pPr>
            <w:r>
              <w:rPr>
                <w:rFonts w:asciiTheme="minorHAnsi" w:hAnsiTheme="minorHAnsi" w:cstheme="minorHAnsi"/>
                <w:sz w:val="22"/>
                <w:szCs w:val="22"/>
              </w:rPr>
              <w:t>The OCME Clinical Summary Worksheet version 3.0 is available online at</w:t>
            </w:r>
            <w:r w:rsidRPr="00050AF7">
              <w:rPr>
                <w:rFonts w:asciiTheme="minorHAnsi" w:hAnsiTheme="minorHAnsi" w:cstheme="minorHAnsi"/>
                <w:sz w:val="22"/>
                <w:szCs w:val="22"/>
              </w:rPr>
              <w:t xml:space="preserve"> </w:t>
            </w:r>
            <w:hyperlink r:id="rId9" w:history="1">
              <w:r w:rsidRPr="005B1F95">
                <w:rPr>
                  <w:rStyle w:val="Hyperlink"/>
                  <w:rFonts w:asciiTheme="minorHAnsi" w:hAnsiTheme="minorHAnsi" w:cstheme="minorHAnsi"/>
                  <w:sz w:val="22"/>
                  <w:szCs w:val="22"/>
                </w:rPr>
                <w:t>www.nyc.gov/ocmereportacase</w:t>
              </w:r>
            </w:hyperlink>
            <w:r>
              <w:rPr>
                <w:rFonts w:asciiTheme="minorHAnsi" w:hAnsiTheme="minorHAnsi" w:cstheme="minorHAnsi"/>
                <w:sz w:val="22"/>
                <w:szCs w:val="22"/>
              </w:rPr>
              <w:t xml:space="preserve"> .  Instructions to complete the form are also included </w:t>
            </w:r>
            <w:r w:rsidR="004B7434">
              <w:rPr>
                <w:rFonts w:asciiTheme="minorHAnsi" w:hAnsiTheme="minorHAnsi" w:cstheme="minorHAnsi"/>
                <w:sz w:val="22"/>
                <w:szCs w:val="22"/>
              </w:rPr>
              <w:t>in Appendix C</w:t>
            </w:r>
            <w:r>
              <w:rPr>
                <w:rFonts w:asciiTheme="minorHAnsi" w:hAnsiTheme="minorHAnsi" w:cstheme="minorHAnsi"/>
                <w:sz w:val="22"/>
                <w:szCs w:val="22"/>
              </w:rPr>
              <w:t>.</w:t>
            </w:r>
          </w:p>
          <w:p w14:paraId="58E3AB93" w14:textId="77777777" w:rsidR="00050AF7" w:rsidRDefault="00050AF7" w:rsidP="001C0181">
            <w:pPr>
              <w:rPr>
                <w:rFonts w:asciiTheme="minorHAnsi" w:hAnsiTheme="minorHAnsi" w:cstheme="minorHAnsi"/>
                <w:color w:val="A6A6A6" w:themeColor="background1" w:themeShade="A6"/>
                <w:sz w:val="22"/>
                <w:szCs w:val="22"/>
              </w:rPr>
            </w:pPr>
          </w:p>
          <w:p w14:paraId="3139FDB2" w14:textId="77777777" w:rsidR="00050AF7" w:rsidRPr="00553D48" w:rsidRDefault="00050AF7" w:rsidP="001C0181">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coordinate the completion and submission of the OCME Clinical Summary Worksheet for all cases stored in the BCP</w:t>
            </w:r>
            <w:r w:rsidRPr="00553D48">
              <w:rPr>
                <w:rFonts w:asciiTheme="minorHAnsi" w:hAnsiTheme="minorHAnsi" w:cstheme="minorHAnsi"/>
                <w:color w:val="A6A6A6" w:themeColor="background1" w:themeShade="A6"/>
                <w:sz w:val="22"/>
                <w:szCs w:val="22"/>
              </w:rPr>
              <w:t>]</w:t>
            </w:r>
          </w:p>
        </w:tc>
      </w:tr>
      <w:tr w:rsidR="004B7434" w:rsidRPr="00EF6ABE" w14:paraId="477705EB" w14:textId="77777777" w:rsidTr="001C0181">
        <w:trPr>
          <w:trHeight w:val="432"/>
        </w:trPr>
        <w:tc>
          <w:tcPr>
            <w:tcW w:w="10885" w:type="dxa"/>
            <w:gridSpan w:val="2"/>
            <w:shd w:val="clear" w:color="auto" w:fill="D0CECE" w:themeFill="background2" w:themeFillShade="E6"/>
            <w:vAlign w:val="center"/>
          </w:tcPr>
          <w:p w14:paraId="0D747346" w14:textId="77777777" w:rsidR="004B7434" w:rsidRPr="004B7434" w:rsidRDefault="004B7434" w:rsidP="00050AF7">
            <w:pPr>
              <w:rPr>
                <w:rFonts w:asciiTheme="minorHAnsi" w:hAnsiTheme="minorHAnsi" w:cstheme="minorHAnsi"/>
                <w:b/>
                <w:bCs/>
                <w:sz w:val="22"/>
                <w:szCs w:val="22"/>
              </w:rPr>
            </w:pPr>
            <w:r>
              <w:rPr>
                <w:rFonts w:asciiTheme="minorHAnsi" w:hAnsiTheme="minorHAnsi" w:cstheme="minorHAnsi"/>
                <w:b/>
                <w:bCs/>
                <w:sz w:val="22"/>
                <w:szCs w:val="22"/>
              </w:rPr>
              <w:t>BCP Manifest and Case Tracking</w:t>
            </w:r>
          </w:p>
        </w:tc>
      </w:tr>
      <w:tr w:rsidR="004B7434" w:rsidRPr="00EF6ABE" w14:paraId="5EB05D1B" w14:textId="77777777" w:rsidTr="001C0181">
        <w:trPr>
          <w:trHeight w:val="432"/>
        </w:trPr>
        <w:tc>
          <w:tcPr>
            <w:tcW w:w="10885" w:type="dxa"/>
            <w:gridSpan w:val="2"/>
            <w:shd w:val="clear" w:color="auto" w:fill="auto"/>
            <w:vAlign w:val="center"/>
          </w:tcPr>
          <w:p w14:paraId="3C2AD8C5" w14:textId="77777777" w:rsidR="001C0181" w:rsidRDefault="001C0181" w:rsidP="00050AF7">
            <w:pPr>
              <w:rPr>
                <w:rFonts w:asciiTheme="minorHAnsi" w:hAnsiTheme="minorHAnsi" w:cstheme="minorHAnsi"/>
                <w:sz w:val="22"/>
                <w:szCs w:val="22"/>
              </w:rPr>
            </w:pPr>
          </w:p>
          <w:p w14:paraId="52CAD395" w14:textId="77777777" w:rsidR="004B7434" w:rsidRDefault="004B7434" w:rsidP="00050AF7">
            <w:pPr>
              <w:rPr>
                <w:rFonts w:asciiTheme="minorHAnsi" w:hAnsiTheme="minorHAnsi" w:cstheme="minorHAnsi"/>
                <w:sz w:val="22"/>
                <w:szCs w:val="22"/>
              </w:rPr>
            </w:pPr>
            <w:r>
              <w:rPr>
                <w:rFonts w:asciiTheme="minorHAnsi" w:hAnsiTheme="minorHAnsi" w:cstheme="minorHAnsi"/>
                <w:sz w:val="22"/>
                <w:szCs w:val="22"/>
              </w:rPr>
              <w:t xml:space="preserve">Hospitals must maintain a manifest for all cases stored in the BCP. This list should be updated as decedents are loaded or released from the BCP to ensure accuracy.  This manifest will be reconciled against the cases stored in the BCP upon investigation and must be complete and correct prior to retrieval/removal of the BCP.  A sample tracking form is available in Appendix E. </w:t>
            </w:r>
          </w:p>
          <w:p w14:paraId="4A23E90C" w14:textId="77777777" w:rsidR="001C0181" w:rsidRPr="004B7434" w:rsidRDefault="001C0181" w:rsidP="00050AF7">
            <w:pPr>
              <w:rPr>
                <w:rFonts w:asciiTheme="minorHAnsi" w:hAnsiTheme="minorHAnsi" w:cstheme="minorHAnsi"/>
                <w:sz w:val="22"/>
                <w:szCs w:val="22"/>
              </w:rPr>
            </w:pPr>
          </w:p>
        </w:tc>
      </w:tr>
      <w:tr w:rsidR="004B7434" w:rsidRPr="00EF6ABE" w14:paraId="5DA66C0E" w14:textId="77777777" w:rsidTr="001C0181">
        <w:trPr>
          <w:trHeight w:val="720"/>
        </w:trPr>
        <w:tc>
          <w:tcPr>
            <w:tcW w:w="3865" w:type="dxa"/>
            <w:shd w:val="clear" w:color="auto" w:fill="auto"/>
            <w:vAlign w:val="center"/>
          </w:tcPr>
          <w:p w14:paraId="2EF0B64B" w14:textId="77777777" w:rsidR="004B7434" w:rsidRPr="004B7434" w:rsidRDefault="004B7434" w:rsidP="004B7434">
            <w:pPr>
              <w:jc w:val="right"/>
              <w:rPr>
                <w:rFonts w:asciiTheme="minorHAnsi" w:hAnsiTheme="minorHAnsi" w:cstheme="minorHAnsi"/>
                <w:b/>
                <w:bCs/>
                <w:sz w:val="22"/>
                <w:szCs w:val="22"/>
              </w:rPr>
            </w:pPr>
            <w:r>
              <w:rPr>
                <w:rFonts w:asciiTheme="minorHAnsi" w:hAnsiTheme="minorHAnsi" w:cstheme="minorHAnsi"/>
                <w:b/>
                <w:bCs/>
                <w:sz w:val="22"/>
                <w:szCs w:val="22"/>
              </w:rPr>
              <w:t>Hospital BCP Manifest Procedures:</w:t>
            </w:r>
          </w:p>
        </w:tc>
        <w:tc>
          <w:tcPr>
            <w:tcW w:w="7020" w:type="dxa"/>
            <w:shd w:val="clear" w:color="auto" w:fill="auto"/>
            <w:vAlign w:val="center"/>
          </w:tcPr>
          <w:p w14:paraId="638E1AC9" w14:textId="77777777" w:rsidR="004B7434" w:rsidRPr="004B7434" w:rsidRDefault="004B7434" w:rsidP="00050AF7">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the hospital procedures to </w:t>
            </w:r>
            <w:r>
              <w:rPr>
                <w:rFonts w:asciiTheme="minorHAnsi" w:hAnsiTheme="minorHAnsi" w:cstheme="minorHAnsi"/>
                <w:color w:val="A6A6A6" w:themeColor="background1" w:themeShade="A6"/>
                <w:sz w:val="22"/>
                <w:szCs w:val="22"/>
              </w:rPr>
              <w:t>maintain the BCP manifest</w:t>
            </w:r>
            <w:r w:rsidRPr="00553D48">
              <w:rPr>
                <w:rFonts w:asciiTheme="minorHAnsi" w:hAnsiTheme="minorHAnsi" w:cstheme="minorHAnsi"/>
                <w:color w:val="A6A6A6" w:themeColor="background1" w:themeShade="A6"/>
                <w:sz w:val="22"/>
                <w:szCs w:val="22"/>
              </w:rPr>
              <w:t>]</w:t>
            </w:r>
          </w:p>
        </w:tc>
      </w:tr>
    </w:tbl>
    <w:p w14:paraId="548C4986" w14:textId="77777777" w:rsidR="001C0181" w:rsidRDefault="001C0181"/>
    <w:p w14:paraId="24ED7DDC" w14:textId="77777777" w:rsidR="00D87CDC" w:rsidRDefault="00D87CDC"/>
    <w:p w14:paraId="46023524" w14:textId="77777777" w:rsidR="00D87CDC" w:rsidRDefault="00D87CDC"/>
    <w:p w14:paraId="5DBD8636" w14:textId="77777777" w:rsidR="00D87CDC" w:rsidRDefault="00D87CDC"/>
    <w:p w14:paraId="4AD2A12E" w14:textId="77777777" w:rsidR="00D87CDC" w:rsidRDefault="00D87CDC"/>
    <w:p w14:paraId="0D7E3A34" w14:textId="77777777" w:rsidR="00D87CDC" w:rsidRDefault="00D87CDC"/>
    <w:p w14:paraId="3E8BA439" w14:textId="77777777" w:rsidR="00D87CDC" w:rsidRDefault="00D87CDC"/>
    <w:p w14:paraId="0E27F58D" w14:textId="77777777" w:rsidR="00D87CDC" w:rsidRDefault="00D87CDC"/>
    <w:p w14:paraId="2E03E9B5" w14:textId="77777777" w:rsidR="00D87CDC" w:rsidRDefault="00D87CDC"/>
    <w:tbl>
      <w:tblPr>
        <w:tblStyle w:val="TableGrid"/>
        <w:tblW w:w="10885" w:type="dxa"/>
        <w:tblLook w:val="04A0" w:firstRow="1" w:lastRow="0" w:firstColumn="1" w:lastColumn="0" w:noHBand="0" w:noVBand="1"/>
      </w:tblPr>
      <w:tblGrid>
        <w:gridCol w:w="3865"/>
        <w:gridCol w:w="72"/>
        <w:gridCol w:w="23"/>
        <w:gridCol w:w="6925"/>
      </w:tblGrid>
      <w:tr w:rsidR="00D87CDC" w:rsidRPr="00EF6ABE" w14:paraId="3E99EE39" w14:textId="77777777" w:rsidTr="00CE5064">
        <w:trPr>
          <w:trHeight w:val="432"/>
        </w:trPr>
        <w:tc>
          <w:tcPr>
            <w:tcW w:w="10885" w:type="dxa"/>
            <w:gridSpan w:val="4"/>
            <w:shd w:val="clear" w:color="auto" w:fill="D0CECE" w:themeFill="background2" w:themeFillShade="E6"/>
            <w:vAlign w:val="center"/>
          </w:tcPr>
          <w:p w14:paraId="6729832B" w14:textId="77777777" w:rsidR="00D87CDC" w:rsidRPr="005B0FFD" w:rsidRDefault="00D87CDC" w:rsidP="00CE5064">
            <w:pPr>
              <w:rPr>
                <w:rFonts w:asciiTheme="minorHAnsi" w:hAnsiTheme="minorHAnsi" w:cstheme="minorHAnsi"/>
                <w:b/>
                <w:bCs/>
                <w:color w:val="A6A6A6" w:themeColor="background1" w:themeShade="A6"/>
                <w:sz w:val="22"/>
                <w:szCs w:val="22"/>
              </w:rPr>
            </w:pPr>
            <w:r w:rsidRPr="005B0FFD">
              <w:rPr>
                <w:rFonts w:asciiTheme="minorHAnsi" w:hAnsiTheme="minorHAnsi" w:cstheme="minorHAnsi"/>
                <w:b/>
                <w:bCs/>
                <w:sz w:val="22"/>
                <w:szCs w:val="22"/>
              </w:rPr>
              <w:t>BCP Security</w:t>
            </w:r>
          </w:p>
        </w:tc>
      </w:tr>
      <w:tr w:rsidR="00D87CDC" w:rsidRPr="00EF6ABE" w14:paraId="5077C00A" w14:textId="77777777" w:rsidTr="00CE5064">
        <w:tc>
          <w:tcPr>
            <w:tcW w:w="10885" w:type="dxa"/>
            <w:gridSpan w:val="4"/>
            <w:vAlign w:val="center"/>
          </w:tcPr>
          <w:p w14:paraId="3254E63C" w14:textId="77777777" w:rsidR="00D87CDC" w:rsidRDefault="00D87CDC" w:rsidP="00CE5064">
            <w:pPr>
              <w:rPr>
                <w:rFonts w:asciiTheme="minorHAnsi" w:hAnsiTheme="minorHAnsi" w:cstheme="minorHAnsi"/>
                <w:sz w:val="22"/>
                <w:szCs w:val="22"/>
              </w:rPr>
            </w:pPr>
          </w:p>
          <w:p w14:paraId="7E116A5A" w14:textId="77777777" w:rsidR="00D87CDC" w:rsidRDefault="00D87CDC" w:rsidP="00CE5064">
            <w:pPr>
              <w:rPr>
                <w:rFonts w:asciiTheme="minorHAnsi" w:hAnsiTheme="minorHAnsi" w:cstheme="minorHAnsi"/>
                <w:sz w:val="22"/>
                <w:szCs w:val="22"/>
              </w:rPr>
            </w:pPr>
            <w:r w:rsidRPr="005B0FFD">
              <w:rPr>
                <w:rFonts w:asciiTheme="minorHAnsi" w:hAnsiTheme="minorHAnsi" w:cstheme="minorHAnsi"/>
                <w:sz w:val="22"/>
                <w:szCs w:val="22"/>
              </w:rPr>
              <w:t xml:space="preserve">The security of the decedents stored in the BCP is a critical component of the operation.  Hospitals must ensure that the unit is secure 24-hours a day.   The taking of photos and/or video of the interior of the BCP by any party is strongly discouraged.   Only hospital personnel should have access to the BCP and will load and unload cases as needed for storage or release.  </w:t>
            </w:r>
          </w:p>
          <w:p w14:paraId="7D2A07BC" w14:textId="77777777" w:rsidR="00D87CDC" w:rsidRPr="005B0FFD" w:rsidRDefault="00D87CDC" w:rsidP="00CE5064">
            <w:pPr>
              <w:rPr>
                <w:rFonts w:asciiTheme="minorHAnsi" w:hAnsiTheme="minorHAnsi" w:cstheme="minorHAnsi"/>
                <w:sz w:val="22"/>
                <w:szCs w:val="22"/>
              </w:rPr>
            </w:pPr>
          </w:p>
        </w:tc>
      </w:tr>
      <w:tr w:rsidR="00D87CDC" w:rsidRPr="00EF6ABE" w14:paraId="14A1F21C" w14:textId="77777777" w:rsidTr="00CE5064">
        <w:tc>
          <w:tcPr>
            <w:tcW w:w="3937" w:type="dxa"/>
            <w:gridSpan w:val="2"/>
            <w:vAlign w:val="center"/>
          </w:tcPr>
          <w:p w14:paraId="1D0F2C82" w14:textId="77777777" w:rsidR="00D87CDC" w:rsidRPr="00553D48" w:rsidRDefault="00D87CDC" w:rsidP="00CE5064">
            <w:pPr>
              <w:jc w:val="right"/>
              <w:rPr>
                <w:rFonts w:asciiTheme="minorHAnsi" w:hAnsiTheme="minorHAnsi" w:cstheme="minorHAnsi"/>
                <w:sz w:val="22"/>
                <w:szCs w:val="22"/>
              </w:rPr>
            </w:pPr>
            <w:r>
              <w:rPr>
                <w:rFonts w:asciiTheme="minorHAnsi" w:hAnsiTheme="minorHAnsi" w:cstheme="minorHAnsi"/>
                <w:sz w:val="22"/>
                <w:szCs w:val="22"/>
              </w:rPr>
              <w:t>Security Camera Coverage:</w:t>
            </w:r>
          </w:p>
        </w:tc>
        <w:tc>
          <w:tcPr>
            <w:tcW w:w="6948" w:type="dxa"/>
            <w:gridSpan w:val="2"/>
          </w:tcPr>
          <w:p w14:paraId="6A2B27C7" w14:textId="77777777" w:rsidR="00D87CDC" w:rsidRPr="00553D48" w:rsidRDefault="00D87CDC" w:rsidP="00CE5064">
            <w:pPr>
              <w:rPr>
                <w:rFonts w:asciiTheme="minorHAnsi" w:hAnsiTheme="minorHAnsi" w:cstheme="minorHAnsi"/>
                <w:color w:val="A6A6A6" w:themeColor="background1" w:themeShade="A6"/>
                <w:sz w:val="22"/>
                <w:szCs w:val="22"/>
              </w:rPr>
            </w:pPr>
            <w:r w:rsidRPr="00553D48">
              <w:rPr>
                <w:rFonts w:asciiTheme="minorHAnsi" w:hAnsiTheme="minorHAnsi" w:cstheme="minorHAnsi"/>
                <w:color w:val="A6A6A6" w:themeColor="background1" w:themeShade="A6"/>
                <w:sz w:val="22"/>
                <w:szCs w:val="22"/>
              </w:rPr>
              <w:t>[Please indicate if this site is covered by consistently monitored or recorded security cameras]</w:t>
            </w:r>
          </w:p>
        </w:tc>
      </w:tr>
      <w:tr w:rsidR="00D87CDC" w:rsidRPr="00EF6ABE" w14:paraId="39BFC843" w14:textId="77777777" w:rsidTr="00CE5064">
        <w:tc>
          <w:tcPr>
            <w:tcW w:w="3937" w:type="dxa"/>
            <w:gridSpan w:val="2"/>
            <w:vAlign w:val="center"/>
          </w:tcPr>
          <w:p w14:paraId="23D1D678" w14:textId="77777777" w:rsidR="00D87CDC" w:rsidRPr="00553D48" w:rsidRDefault="00D87CDC" w:rsidP="00CE5064">
            <w:pPr>
              <w:jc w:val="right"/>
              <w:rPr>
                <w:rFonts w:asciiTheme="minorHAnsi" w:hAnsiTheme="minorHAnsi" w:cstheme="minorHAnsi"/>
                <w:sz w:val="22"/>
                <w:szCs w:val="22"/>
              </w:rPr>
            </w:pPr>
            <w:r w:rsidRPr="00553D48">
              <w:rPr>
                <w:rFonts w:asciiTheme="minorHAnsi" w:hAnsiTheme="minorHAnsi" w:cstheme="minorHAnsi"/>
                <w:sz w:val="22"/>
                <w:szCs w:val="22"/>
              </w:rPr>
              <w:t>Hospital access control measures:</w:t>
            </w:r>
          </w:p>
        </w:tc>
        <w:tc>
          <w:tcPr>
            <w:tcW w:w="6948" w:type="dxa"/>
            <w:gridSpan w:val="2"/>
            <w:vAlign w:val="center"/>
          </w:tcPr>
          <w:p w14:paraId="441D7935" w14:textId="77777777" w:rsidR="00D87CDC" w:rsidRPr="00553D48" w:rsidRDefault="00D87CDC" w:rsidP="00CE5064">
            <w:pPr>
              <w:rPr>
                <w:rFonts w:asciiTheme="minorHAnsi" w:hAnsiTheme="minorHAnsi" w:cstheme="minorHAnsi"/>
                <w:color w:val="A6A6A6" w:themeColor="background1" w:themeShade="A6"/>
                <w:sz w:val="22"/>
                <w:szCs w:val="22"/>
              </w:rPr>
            </w:pPr>
            <w:r w:rsidRPr="00553D48">
              <w:rPr>
                <w:rFonts w:asciiTheme="minorHAnsi" w:hAnsiTheme="minorHAnsi" w:cstheme="minorHAnsi"/>
                <w:color w:val="A6A6A6" w:themeColor="background1" w:themeShade="A6"/>
                <w:sz w:val="22"/>
                <w:szCs w:val="22"/>
              </w:rPr>
              <w:t>[Please outline the credentialing or access control measures being implemented by the hospital to ensure only appropriate hospital personnel have access to the BCP]</w:t>
            </w:r>
          </w:p>
        </w:tc>
      </w:tr>
      <w:tr w:rsidR="00D87CDC" w:rsidRPr="00EF6ABE" w14:paraId="2044E22C" w14:textId="77777777" w:rsidTr="00CE5064">
        <w:tc>
          <w:tcPr>
            <w:tcW w:w="3937" w:type="dxa"/>
            <w:gridSpan w:val="2"/>
            <w:vAlign w:val="center"/>
          </w:tcPr>
          <w:p w14:paraId="0D727C4C" w14:textId="77777777" w:rsidR="00D87CDC" w:rsidRPr="00553D48" w:rsidRDefault="00D87CDC" w:rsidP="00CE5064">
            <w:pPr>
              <w:jc w:val="right"/>
              <w:rPr>
                <w:rFonts w:asciiTheme="minorHAnsi" w:hAnsiTheme="minorHAnsi" w:cstheme="minorHAnsi"/>
                <w:sz w:val="22"/>
                <w:szCs w:val="22"/>
              </w:rPr>
            </w:pPr>
            <w:r w:rsidRPr="00553D48">
              <w:rPr>
                <w:rFonts w:asciiTheme="minorHAnsi" w:hAnsiTheme="minorHAnsi" w:cstheme="minorHAnsi"/>
                <w:sz w:val="22"/>
                <w:szCs w:val="22"/>
              </w:rPr>
              <w:t>Hospital privacy measures:</w:t>
            </w:r>
          </w:p>
        </w:tc>
        <w:tc>
          <w:tcPr>
            <w:tcW w:w="6948" w:type="dxa"/>
            <w:gridSpan w:val="2"/>
            <w:vAlign w:val="center"/>
          </w:tcPr>
          <w:p w14:paraId="7C172DCC" w14:textId="77777777" w:rsidR="00D87CDC" w:rsidRPr="00553D48" w:rsidRDefault="00D87CDC" w:rsidP="00CE5064">
            <w:pPr>
              <w:rPr>
                <w:rFonts w:asciiTheme="minorHAnsi" w:hAnsiTheme="minorHAnsi" w:cstheme="minorHAnsi"/>
                <w:color w:val="A6A6A6" w:themeColor="background1" w:themeShade="A6"/>
                <w:sz w:val="22"/>
                <w:szCs w:val="22"/>
              </w:rPr>
            </w:pPr>
            <w:r w:rsidRPr="00553D48">
              <w:rPr>
                <w:rFonts w:asciiTheme="minorHAnsi" w:hAnsiTheme="minorHAnsi" w:cstheme="minorHAnsi"/>
                <w:color w:val="A6A6A6" w:themeColor="background1" w:themeShade="A6"/>
                <w:sz w:val="22"/>
                <w:szCs w:val="22"/>
              </w:rPr>
              <w:t>[Please provide a description of any measures planned by the hospital to ensure the privacy of BCP operations.  E.g. use of tents or fencing to prevent public view]</w:t>
            </w:r>
          </w:p>
        </w:tc>
      </w:tr>
      <w:tr w:rsidR="00D87CDC" w:rsidRPr="00EF6ABE" w14:paraId="20CFC7E6" w14:textId="77777777" w:rsidTr="00CE5064">
        <w:trPr>
          <w:trHeight w:val="432"/>
        </w:trPr>
        <w:tc>
          <w:tcPr>
            <w:tcW w:w="10885" w:type="dxa"/>
            <w:gridSpan w:val="4"/>
            <w:shd w:val="clear" w:color="auto" w:fill="D0CECE" w:themeFill="background2" w:themeFillShade="E6"/>
            <w:vAlign w:val="center"/>
          </w:tcPr>
          <w:p w14:paraId="0DA57D97" w14:textId="77777777" w:rsidR="00D87CDC" w:rsidRPr="00553D48" w:rsidRDefault="00D87CDC" w:rsidP="00CE5064">
            <w:pPr>
              <w:rPr>
                <w:rFonts w:asciiTheme="minorHAnsi" w:hAnsiTheme="minorHAnsi" w:cstheme="minorHAnsi"/>
                <w:b/>
                <w:bCs/>
                <w:color w:val="A6A6A6" w:themeColor="background1" w:themeShade="A6"/>
                <w:sz w:val="22"/>
                <w:szCs w:val="22"/>
              </w:rPr>
            </w:pPr>
            <w:r w:rsidRPr="00553D48">
              <w:rPr>
                <w:rFonts w:asciiTheme="minorHAnsi" w:hAnsiTheme="minorHAnsi" w:cstheme="minorHAnsi"/>
                <w:b/>
                <w:bCs/>
                <w:sz w:val="22"/>
                <w:szCs w:val="22"/>
              </w:rPr>
              <w:t>BCP Monitoring and Maintenance:</w:t>
            </w:r>
          </w:p>
        </w:tc>
      </w:tr>
      <w:tr w:rsidR="00D87CDC" w:rsidRPr="00EF6ABE" w14:paraId="72D1B31E" w14:textId="77777777" w:rsidTr="00CE5064">
        <w:tc>
          <w:tcPr>
            <w:tcW w:w="10885" w:type="dxa"/>
            <w:gridSpan w:val="4"/>
          </w:tcPr>
          <w:p w14:paraId="5E348550" w14:textId="77777777" w:rsidR="00D87CDC" w:rsidRDefault="00D87CDC" w:rsidP="00CE5064">
            <w:pPr>
              <w:rPr>
                <w:rFonts w:asciiTheme="minorHAnsi" w:hAnsiTheme="minorHAnsi" w:cstheme="minorHAnsi"/>
                <w:sz w:val="22"/>
                <w:szCs w:val="22"/>
              </w:rPr>
            </w:pPr>
          </w:p>
          <w:p w14:paraId="1FEB4833" w14:textId="77777777" w:rsidR="00D87CDC" w:rsidRDefault="00D87CDC" w:rsidP="00CE5064">
            <w:pPr>
              <w:rPr>
                <w:rFonts w:asciiTheme="minorHAnsi" w:hAnsiTheme="minorHAnsi" w:cstheme="minorHAnsi"/>
                <w:sz w:val="22"/>
                <w:szCs w:val="22"/>
              </w:rPr>
            </w:pPr>
            <w:r w:rsidRPr="00553D48">
              <w:rPr>
                <w:rFonts w:asciiTheme="minorHAnsi" w:hAnsiTheme="minorHAnsi" w:cstheme="minorHAnsi"/>
                <w:sz w:val="22"/>
                <w:szCs w:val="22"/>
              </w:rPr>
              <w:t>Remains must be stored between 37 – 44°F to slow down the rate of decomposition.  Hospitals must monitor the ambient temperature inside the BCP to ensure the storage of remains within this temperature range.  Hospitals are responsible for monitoring fuel levels however NYCEM facilitated refueling operations for COVID-19 deployment. This will be facilitated by NYCEM again during future waves as well.</w:t>
            </w:r>
          </w:p>
          <w:p w14:paraId="203D82DA" w14:textId="77777777" w:rsidR="00D87CDC" w:rsidRPr="00553D48" w:rsidRDefault="00D87CDC" w:rsidP="00CE5064">
            <w:pPr>
              <w:rPr>
                <w:rFonts w:asciiTheme="minorHAnsi" w:hAnsiTheme="minorHAnsi" w:cstheme="minorHAnsi"/>
                <w:sz w:val="22"/>
                <w:szCs w:val="22"/>
              </w:rPr>
            </w:pPr>
          </w:p>
        </w:tc>
      </w:tr>
      <w:tr w:rsidR="00D87CDC" w:rsidRPr="00EF6ABE" w14:paraId="458D0E7B" w14:textId="77777777" w:rsidTr="00CE5064">
        <w:tc>
          <w:tcPr>
            <w:tcW w:w="3960" w:type="dxa"/>
            <w:gridSpan w:val="3"/>
            <w:vAlign w:val="center"/>
          </w:tcPr>
          <w:p w14:paraId="71D18280" w14:textId="77777777" w:rsidR="00D87CDC" w:rsidRPr="00553D48" w:rsidRDefault="00D87CDC" w:rsidP="00CE5064">
            <w:pPr>
              <w:jc w:val="right"/>
              <w:rPr>
                <w:rFonts w:asciiTheme="minorHAnsi" w:hAnsiTheme="minorHAnsi" w:cstheme="minorHAnsi"/>
                <w:sz w:val="22"/>
                <w:szCs w:val="22"/>
              </w:rPr>
            </w:pPr>
            <w:r w:rsidRPr="00553D48">
              <w:rPr>
                <w:rFonts w:asciiTheme="minorHAnsi" w:hAnsiTheme="minorHAnsi" w:cstheme="minorHAnsi"/>
                <w:sz w:val="22"/>
                <w:szCs w:val="22"/>
              </w:rPr>
              <w:t>Temperature monitoring procedures:</w:t>
            </w:r>
          </w:p>
        </w:tc>
        <w:tc>
          <w:tcPr>
            <w:tcW w:w="6925" w:type="dxa"/>
          </w:tcPr>
          <w:p w14:paraId="0D886B67" w14:textId="77777777" w:rsidR="00D87CDC" w:rsidRPr="00553D48" w:rsidRDefault="00D87CDC" w:rsidP="00CE5064">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[Please provide a description of the hospital procedures to monitor, maintain the ambient temperature of the unit, and troubleshoot any issues/concerns that arise]</w:t>
            </w:r>
          </w:p>
        </w:tc>
      </w:tr>
      <w:tr w:rsidR="00D87CDC" w:rsidRPr="00EF6ABE" w14:paraId="513CCF23" w14:textId="77777777" w:rsidTr="00CE5064">
        <w:tc>
          <w:tcPr>
            <w:tcW w:w="3960" w:type="dxa"/>
            <w:gridSpan w:val="3"/>
            <w:vAlign w:val="center"/>
          </w:tcPr>
          <w:p w14:paraId="4F716A23" w14:textId="77777777" w:rsidR="00D87CDC" w:rsidRPr="00553D48" w:rsidRDefault="00D87CDC" w:rsidP="00CE5064">
            <w:pPr>
              <w:jc w:val="right"/>
              <w:rPr>
                <w:rFonts w:asciiTheme="minorHAnsi" w:hAnsiTheme="minorHAnsi" w:cstheme="minorHAnsi"/>
                <w:sz w:val="22"/>
                <w:szCs w:val="22"/>
              </w:rPr>
            </w:pPr>
            <w:r w:rsidRPr="00553D48">
              <w:rPr>
                <w:rFonts w:asciiTheme="minorHAnsi" w:hAnsiTheme="minorHAnsi" w:cstheme="minorHAnsi"/>
                <w:sz w:val="22"/>
                <w:szCs w:val="22"/>
              </w:rPr>
              <w:t>Fuel monitoring procedures:</w:t>
            </w:r>
          </w:p>
        </w:tc>
        <w:tc>
          <w:tcPr>
            <w:tcW w:w="6925" w:type="dxa"/>
          </w:tcPr>
          <w:p w14:paraId="4D01984E" w14:textId="77777777" w:rsidR="00D87CDC" w:rsidRPr="00553D48" w:rsidRDefault="00D87CDC" w:rsidP="00CE5064">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[Please provide a description of the hospital procedures to monitor fuel levels, facilitate fuel deliveries, and troubleshoot any issues/concerns that arise]</w:t>
            </w:r>
          </w:p>
        </w:tc>
      </w:tr>
      <w:tr w:rsidR="005574D7" w:rsidRPr="00EF6ABE" w14:paraId="400CCA4A" w14:textId="77777777" w:rsidTr="001C0181">
        <w:trPr>
          <w:trHeight w:val="432"/>
        </w:trPr>
        <w:tc>
          <w:tcPr>
            <w:tcW w:w="10885" w:type="dxa"/>
            <w:gridSpan w:val="4"/>
            <w:shd w:val="clear" w:color="auto" w:fill="D0CECE" w:themeFill="background2" w:themeFillShade="E6"/>
            <w:vAlign w:val="center"/>
          </w:tcPr>
          <w:p w14:paraId="24E353A6" w14:textId="77777777" w:rsidR="005574D7" w:rsidRPr="005574D7" w:rsidRDefault="001C0181" w:rsidP="00050AF7">
            <w:pPr>
              <w:rPr>
                <w:rFonts w:asciiTheme="minorHAnsi" w:hAnsiTheme="minorHAnsi" w:cstheme="minorHAnsi"/>
                <w:b/>
                <w:bCs/>
                <w:sz w:val="22"/>
                <w:szCs w:val="22"/>
              </w:rPr>
            </w:pPr>
            <w:r>
              <w:br w:type="page"/>
            </w:r>
            <w:r w:rsidR="005574D7" w:rsidRPr="005574D7">
              <w:rPr>
                <w:rFonts w:asciiTheme="minorHAnsi" w:hAnsiTheme="minorHAnsi" w:cstheme="minorHAnsi"/>
                <w:b/>
                <w:bCs/>
                <w:sz w:val="22"/>
                <w:szCs w:val="22"/>
              </w:rPr>
              <w:t>Health and Safety</w:t>
            </w:r>
          </w:p>
        </w:tc>
      </w:tr>
      <w:tr w:rsidR="005574D7" w:rsidRPr="00EF6ABE" w14:paraId="62ED696F" w14:textId="77777777" w:rsidTr="001C0181">
        <w:trPr>
          <w:trHeight w:val="432"/>
        </w:trPr>
        <w:tc>
          <w:tcPr>
            <w:tcW w:w="10885" w:type="dxa"/>
            <w:gridSpan w:val="4"/>
            <w:shd w:val="clear" w:color="auto" w:fill="FFFFFF" w:themeFill="background1"/>
            <w:vAlign w:val="center"/>
          </w:tcPr>
          <w:p w14:paraId="45B9618F" w14:textId="77777777" w:rsidR="006922BB" w:rsidRDefault="006922BB" w:rsidP="00050AF7">
            <w:pPr>
              <w:rPr>
                <w:rFonts w:asciiTheme="minorHAnsi" w:hAnsiTheme="minorHAnsi" w:cstheme="minorHAnsi"/>
                <w:sz w:val="22"/>
                <w:szCs w:val="22"/>
              </w:rPr>
            </w:pPr>
          </w:p>
          <w:p w14:paraId="73E07B45" w14:textId="77777777" w:rsidR="005574D7" w:rsidRDefault="005574D7" w:rsidP="00050AF7">
            <w:pPr>
              <w:rPr>
                <w:rFonts w:asciiTheme="minorHAnsi" w:hAnsiTheme="minorHAnsi" w:cstheme="minorHAnsi"/>
                <w:sz w:val="22"/>
                <w:szCs w:val="22"/>
              </w:rPr>
            </w:pPr>
            <w:r>
              <w:rPr>
                <w:rFonts w:asciiTheme="minorHAnsi" w:hAnsiTheme="minorHAnsi" w:cstheme="minorHAnsi"/>
                <w:sz w:val="22"/>
                <w:szCs w:val="22"/>
              </w:rPr>
              <w:t xml:space="preserve">The health and safety of all personnel supporting fatality management operations is the top priority.  Prior to operations, hospitals must identify a Safety Officer to direct and monitor safety protocols, including appropriate personal protective equipment (PPE) procedures, safe handling of decedents, safe lifting techniques, reduction of site hazards, etc.  All personnel must be provided with the necessary PPE and training on the proper donning and doffing of these items.  Hospital must ensure an adequate supply is available for fatality management personnel and have a process to replenish inventories as needed. </w:t>
            </w:r>
          </w:p>
          <w:p w14:paraId="05E5FB7C" w14:textId="77777777" w:rsidR="006922BB" w:rsidRPr="005574D7" w:rsidRDefault="006922BB" w:rsidP="00050AF7">
            <w:pPr>
              <w:rPr>
                <w:rFonts w:asciiTheme="minorHAnsi" w:hAnsiTheme="minorHAnsi" w:cstheme="minorHAnsi"/>
                <w:sz w:val="22"/>
                <w:szCs w:val="22"/>
              </w:rPr>
            </w:pPr>
          </w:p>
        </w:tc>
      </w:tr>
      <w:tr w:rsidR="005574D7" w:rsidRPr="00EF6ABE" w14:paraId="29985B19" w14:textId="77777777" w:rsidTr="001C0181">
        <w:trPr>
          <w:trHeight w:val="720"/>
        </w:trPr>
        <w:tc>
          <w:tcPr>
            <w:tcW w:w="3865" w:type="dxa"/>
            <w:shd w:val="clear" w:color="auto" w:fill="auto"/>
            <w:vAlign w:val="center"/>
          </w:tcPr>
          <w:p w14:paraId="48F2B9AA" w14:textId="77777777" w:rsidR="005574D7" w:rsidRDefault="005574D7" w:rsidP="005574D7">
            <w:pPr>
              <w:jc w:val="right"/>
              <w:rPr>
                <w:rFonts w:asciiTheme="minorHAnsi" w:hAnsiTheme="minorHAnsi" w:cstheme="minorHAnsi"/>
                <w:b/>
                <w:bCs/>
                <w:sz w:val="22"/>
                <w:szCs w:val="22"/>
              </w:rPr>
            </w:pPr>
            <w:r>
              <w:rPr>
                <w:rFonts w:asciiTheme="minorHAnsi" w:hAnsiTheme="minorHAnsi" w:cstheme="minorHAnsi"/>
                <w:b/>
                <w:bCs/>
                <w:sz w:val="22"/>
                <w:szCs w:val="22"/>
              </w:rPr>
              <w:t xml:space="preserve">PPE Requirements for Fatality Management Personnel </w:t>
            </w:r>
          </w:p>
        </w:tc>
        <w:tc>
          <w:tcPr>
            <w:tcW w:w="7020" w:type="dxa"/>
            <w:gridSpan w:val="3"/>
            <w:shd w:val="clear" w:color="auto" w:fill="auto"/>
            <w:vAlign w:val="center"/>
          </w:tcPr>
          <w:p w14:paraId="22C98FA4" w14:textId="77777777" w:rsidR="005574D7" w:rsidRPr="004B7434" w:rsidRDefault="005574D7" w:rsidP="005574D7">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w:t>
            </w:r>
            <w:r>
              <w:rPr>
                <w:rFonts w:asciiTheme="minorHAnsi" w:hAnsiTheme="minorHAnsi" w:cstheme="minorHAnsi"/>
                <w:color w:val="A6A6A6" w:themeColor="background1" w:themeShade="A6"/>
                <w:sz w:val="22"/>
                <w:szCs w:val="22"/>
              </w:rPr>
              <w:t>outline the PPE requirements as determined by the hospital Safety Officer.  This will likely need to be defined by operational role</w:t>
            </w:r>
            <w:r w:rsidRPr="00553D48">
              <w:rPr>
                <w:rFonts w:asciiTheme="minorHAnsi" w:hAnsiTheme="minorHAnsi" w:cstheme="minorHAnsi"/>
                <w:color w:val="A6A6A6" w:themeColor="background1" w:themeShade="A6"/>
                <w:sz w:val="22"/>
                <w:szCs w:val="22"/>
              </w:rPr>
              <w:t>]</w:t>
            </w:r>
          </w:p>
        </w:tc>
      </w:tr>
      <w:tr w:rsidR="005574D7" w:rsidRPr="00EF6ABE" w14:paraId="4381774B" w14:textId="77777777" w:rsidTr="001C0181">
        <w:trPr>
          <w:trHeight w:val="720"/>
        </w:trPr>
        <w:tc>
          <w:tcPr>
            <w:tcW w:w="3865" w:type="dxa"/>
            <w:shd w:val="clear" w:color="auto" w:fill="auto"/>
            <w:vAlign w:val="center"/>
          </w:tcPr>
          <w:p w14:paraId="54EBA3B9" w14:textId="77777777" w:rsidR="005574D7" w:rsidRDefault="005574D7" w:rsidP="005574D7">
            <w:pPr>
              <w:jc w:val="right"/>
              <w:rPr>
                <w:rFonts w:asciiTheme="minorHAnsi" w:hAnsiTheme="minorHAnsi" w:cstheme="minorHAnsi"/>
                <w:b/>
                <w:bCs/>
                <w:sz w:val="22"/>
                <w:szCs w:val="22"/>
              </w:rPr>
            </w:pPr>
            <w:r>
              <w:rPr>
                <w:rFonts w:asciiTheme="minorHAnsi" w:hAnsiTheme="minorHAnsi" w:cstheme="minorHAnsi"/>
                <w:b/>
                <w:bCs/>
                <w:sz w:val="22"/>
                <w:szCs w:val="22"/>
              </w:rPr>
              <w:t>Health and Safety Guidelines for Fatality Management Operations</w:t>
            </w:r>
          </w:p>
        </w:tc>
        <w:tc>
          <w:tcPr>
            <w:tcW w:w="7020" w:type="dxa"/>
            <w:gridSpan w:val="3"/>
            <w:shd w:val="clear" w:color="auto" w:fill="auto"/>
            <w:vAlign w:val="center"/>
          </w:tcPr>
          <w:p w14:paraId="6EF4E1A5" w14:textId="77777777" w:rsidR="005574D7" w:rsidRPr="004B7434" w:rsidRDefault="005574D7" w:rsidP="005574D7">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provide </w:t>
            </w:r>
            <w:r>
              <w:rPr>
                <w:rFonts w:asciiTheme="minorHAnsi" w:hAnsiTheme="minorHAnsi" w:cstheme="minorHAnsi"/>
                <w:color w:val="A6A6A6" w:themeColor="background1" w:themeShade="A6"/>
                <w:sz w:val="22"/>
                <w:szCs w:val="22"/>
              </w:rPr>
              <w:t xml:space="preserve">the hospital guidelines for </w:t>
            </w:r>
            <w:r w:rsidR="007B1E77">
              <w:rPr>
                <w:rFonts w:asciiTheme="minorHAnsi" w:hAnsiTheme="minorHAnsi" w:cstheme="minorHAnsi"/>
                <w:color w:val="A6A6A6" w:themeColor="background1" w:themeShade="A6"/>
                <w:sz w:val="22"/>
                <w:szCs w:val="22"/>
              </w:rPr>
              <w:t>ensuring all fatality management operations are conducted in a safe manner.  This may require the attachment of an operation-specific health and safety plan</w:t>
            </w:r>
            <w:r w:rsidRPr="00553D48">
              <w:rPr>
                <w:rFonts w:asciiTheme="minorHAnsi" w:hAnsiTheme="minorHAnsi" w:cstheme="minorHAnsi"/>
                <w:color w:val="A6A6A6" w:themeColor="background1" w:themeShade="A6"/>
                <w:sz w:val="22"/>
                <w:szCs w:val="22"/>
              </w:rPr>
              <w:t>]</w:t>
            </w:r>
          </w:p>
        </w:tc>
      </w:tr>
    </w:tbl>
    <w:p w14:paraId="58CA57EE" w14:textId="77777777" w:rsidR="00D87CDC" w:rsidRDefault="00D87CDC">
      <w:r>
        <w:br w:type="page"/>
      </w:r>
    </w:p>
    <w:tbl>
      <w:tblPr>
        <w:tblStyle w:val="TableGrid"/>
        <w:tblW w:w="10885" w:type="dxa"/>
        <w:tblLook w:val="04A0" w:firstRow="1" w:lastRow="0" w:firstColumn="1" w:lastColumn="0" w:noHBand="0" w:noVBand="1"/>
      </w:tblPr>
      <w:tblGrid>
        <w:gridCol w:w="3960"/>
        <w:gridCol w:w="6925"/>
      </w:tblGrid>
      <w:tr w:rsidR="001C0181" w14:paraId="3127819F" w14:textId="77777777" w:rsidTr="001C0181">
        <w:trPr>
          <w:trHeight w:val="432"/>
        </w:trPr>
        <w:tc>
          <w:tcPr>
            <w:tcW w:w="10885" w:type="dxa"/>
            <w:gridSpan w:val="2"/>
            <w:shd w:val="clear" w:color="auto" w:fill="D0CECE" w:themeFill="background2" w:themeFillShade="E6"/>
            <w:vAlign w:val="center"/>
          </w:tcPr>
          <w:p w14:paraId="659C1D93" w14:textId="77777777" w:rsidR="001C0181" w:rsidRPr="00537FE3" w:rsidRDefault="001C0181" w:rsidP="001C0181">
            <w:pPr>
              <w:rPr>
                <w:rFonts w:asciiTheme="minorHAnsi" w:hAnsiTheme="minorHAnsi" w:cstheme="minorHAnsi"/>
                <w:b/>
                <w:bCs/>
              </w:rPr>
            </w:pPr>
            <w:r w:rsidRPr="00537FE3">
              <w:rPr>
                <w:rFonts w:asciiTheme="minorHAnsi" w:hAnsiTheme="minorHAnsi" w:cstheme="minorHAnsi"/>
                <w:b/>
                <w:bCs/>
              </w:rPr>
              <w:t>Recommended Supplies and Equipment</w:t>
            </w:r>
          </w:p>
        </w:tc>
      </w:tr>
      <w:tr w:rsidR="001C0181" w14:paraId="5CDDBB20" w14:textId="77777777" w:rsidTr="006922BB">
        <w:trPr>
          <w:trHeight w:val="9161"/>
        </w:trPr>
        <w:tc>
          <w:tcPr>
            <w:tcW w:w="10885" w:type="dxa"/>
            <w:gridSpan w:val="2"/>
          </w:tcPr>
          <w:p w14:paraId="53A475D8" w14:textId="77777777" w:rsidR="006922BB" w:rsidRDefault="006922BB" w:rsidP="006922BB">
            <w:pPr>
              <w:rPr>
                <w:rFonts w:asciiTheme="minorHAnsi" w:hAnsiTheme="minorHAnsi" w:cstheme="minorHAnsi"/>
                <w:sz w:val="22"/>
                <w:szCs w:val="22"/>
              </w:rPr>
            </w:pPr>
          </w:p>
          <w:p w14:paraId="6749CB70" w14:textId="77777777" w:rsidR="001C0181" w:rsidRPr="006922BB" w:rsidRDefault="001C0181" w:rsidP="006922BB">
            <w:pPr>
              <w:rPr>
                <w:rFonts w:asciiTheme="minorHAnsi" w:hAnsiTheme="minorHAnsi" w:cstheme="minorHAnsi"/>
                <w:sz w:val="22"/>
                <w:szCs w:val="22"/>
              </w:rPr>
            </w:pPr>
            <w:r w:rsidRPr="006922BB">
              <w:rPr>
                <w:rFonts w:asciiTheme="minorHAnsi" w:hAnsiTheme="minorHAnsi" w:cstheme="minorHAnsi"/>
                <w:sz w:val="22"/>
                <w:szCs w:val="22"/>
              </w:rPr>
              <w:t xml:space="preserve">The following list is a recommended list of equipment and supplies necessary to successfully manage a BCP operation. It is not exhaustive, and each facility is encouraged to use it as a forward planning tool and foundation for their equipment list.  Hospitals must have a mechanism in place to ensure adequate inventory of necessary supplies to support fatality management operations. </w:t>
            </w:r>
          </w:p>
          <w:p w14:paraId="150E7E14" w14:textId="77777777" w:rsidR="001C0181" w:rsidRPr="006922BB" w:rsidRDefault="001C0181" w:rsidP="006922BB">
            <w:pPr>
              <w:rPr>
                <w:rFonts w:asciiTheme="minorHAnsi" w:hAnsiTheme="minorHAnsi" w:cstheme="minorHAnsi"/>
                <w:sz w:val="22"/>
                <w:szCs w:val="22"/>
              </w:rPr>
            </w:pPr>
          </w:p>
          <w:tbl>
            <w:tblPr>
              <w:tblW w:w="10080" w:type="dxa"/>
              <w:tblInd w:w="350" w:type="dxa"/>
              <w:tblCellMar>
                <w:left w:w="0" w:type="dxa"/>
                <w:right w:w="0" w:type="dxa"/>
              </w:tblCellMar>
              <w:tblLook w:val="04A0" w:firstRow="1" w:lastRow="0" w:firstColumn="1" w:lastColumn="0" w:noHBand="0" w:noVBand="1"/>
            </w:tblPr>
            <w:tblGrid>
              <w:gridCol w:w="1890"/>
              <w:gridCol w:w="8190"/>
            </w:tblGrid>
            <w:tr w:rsidR="001C0181" w:rsidRPr="006922BB" w14:paraId="1A7EF87E" w14:textId="77777777" w:rsidTr="001C0181">
              <w:trPr>
                <w:trHeight w:val="322"/>
              </w:trPr>
              <w:tc>
                <w:tcPr>
                  <w:tcW w:w="189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077871" w14:textId="77777777" w:rsidR="001C0181" w:rsidRPr="006922BB" w:rsidRDefault="001C0181" w:rsidP="006922BB">
                  <w:pPr>
                    <w:rPr>
                      <w:rFonts w:asciiTheme="minorHAnsi" w:hAnsiTheme="minorHAnsi" w:cstheme="minorHAnsi"/>
                      <w:b/>
                      <w:bCs/>
                      <w:color w:val="000000" w:themeColor="text1"/>
                      <w:sz w:val="22"/>
                      <w:szCs w:val="22"/>
                    </w:rPr>
                  </w:pPr>
                  <w:r w:rsidRPr="006922BB">
                    <w:rPr>
                      <w:rFonts w:asciiTheme="minorHAnsi" w:hAnsiTheme="minorHAnsi" w:cstheme="minorHAnsi"/>
                      <w:b/>
                      <w:bCs/>
                      <w:color w:val="000000" w:themeColor="text1"/>
                      <w:sz w:val="22"/>
                      <w:szCs w:val="22"/>
                    </w:rPr>
                    <w:t>Function</w:t>
                  </w:r>
                </w:p>
              </w:tc>
              <w:tc>
                <w:tcPr>
                  <w:tcW w:w="81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A46337" w14:textId="77777777" w:rsidR="001C0181" w:rsidRPr="006922BB" w:rsidRDefault="001C0181" w:rsidP="006922BB">
                  <w:pPr>
                    <w:rPr>
                      <w:rFonts w:asciiTheme="minorHAnsi" w:hAnsiTheme="minorHAnsi" w:cstheme="minorHAnsi"/>
                      <w:b/>
                      <w:bCs/>
                      <w:color w:val="000000" w:themeColor="text1"/>
                      <w:sz w:val="22"/>
                      <w:szCs w:val="22"/>
                    </w:rPr>
                  </w:pPr>
                  <w:r w:rsidRPr="006922BB">
                    <w:rPr>
                      <w:rFonts w:asciiTheme="minorHAnsi" w:hAnsiTheme="minorHAnsi" w:cstheme="minorHAnsi"/>
                      <w:b/>
                      <w:bCs/>
                      <w:color w:val="000000" w:themeColor="text1"/>
                      <w:sz w:val="22"/>
                      <w:szCs w:val="22"/>
                    </w:rPr>
                    <w:t>Equipment and Supplies</w:t>
                  </w:r>
                </w:p>
              </w:tc>
            </w:tr>
            <w:tr w:rsidR="001C0181" w:rsidRPr="006922BB" w14:paraId="05865AED" w14:textId="77777777" w:rsidTr="001C0181">
              <w:tc>
                <w:tcPr>
                  <w:tcW w:w="18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0FC681" w14:textId="77777777" w:rsidR="001C0181" w:rsidRPr="006922BB" w:rsidRDefault="001C0181" w:rsidP="006922BB">
                  <w:pPr>
                    <w:rPr>
                      <w:rFonts w:asciiTheme="minorHAnsi" w:hAnsiTheme="minorHAnsi" w:cstheme="minorHAnsi"/>
                      <w:sz w:val="22"/>
                      <w:szCs w:val="22"/>
                    </w:rPr>
                  </w:pPr>
                  <w:r w:rsidRPr="006922BB">
                    <w:rPr>
                      <w:rFonts w:asciiTheme="minorHAnsi" w:hAnsiTheme="minorHAnsi" w:cstheme="minorHAnsi"/>
                      <w:sz w:val="22"/>
                      <w:szCs w:val="22"/>
                    </w:rPr>
                    <w:t>Security</w:t>
                  </w:r>
                </w:p>
              </w:tc>
              <w:tc>
                <w:tcPr>
                  <w:tcW w:w="81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F01D7"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Communication needs (i.e., radios, phones, and video surveillance)</w:t>
                  </w:r>
                </w:p>
                <w:p w14:paraId="5836756D"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Credentialing system and supplies (including any computers, printers, cameras, etc.)</w:t>
                  </w:r>
                </w:p>
                <w:p w14:paraId="3C43B05D"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Signage supplies</w:t>
                  </w:r>
                </w:p>
                <w:p w14:paraId="0BD1AA7E"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Perimeter/road blocking equipment and supplies</w:t>
                  </w:r>
                </w:p>
              </w:tc>
            </w:tr>
            <w:tr w:rsidR="001C0181" w:rsidRPr="006922BB" w14:paraId="3A059B21" w14:textId="77777777" w:rsidTr="001C0181">
              <w:tc>
                <w:tcPr>
                  <w:tcW w:w="18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5ADD97" w14:textId="77777777" w:rsidR="001C0181" w:rsidRPr="006922BB" w:rsidRDefault="001C0181" w:rsidP="006922BB">
                  <w:pPr>
                    <w:rPr>
                      <w:rFonts w:asciiTheme="minorHAnsi" w:hAnsiTheme="minorHAnsi" w:cstheme="minorHAnsi"/>
                      <w:sz w:val="22"/>
                      <w:szCs w:val="22"/>
                    </w:rPr>
                  </w:pPr>
                  <w:r w:rsidRPr="006922BB">
                    <w:rPr>
                      <w:rFonts w:asciiTheme="minorHAnsi" w:hAnsiTheme="minorHAnsi" w:cstheme="minorHAnsi"/>
                      <w:sz w:val="22"/>
                      <w:szCs w:val="22"/>
                    </w:rPr>
                    <w:t>BCP Operations</w:t>
                  </w:r>
                </w:p>
              </w:tc>
              <w:tc>
                <w:tcPr>
                  <w:tcW w:w="81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392C4"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Documentation supplies (i.e., clipboards, markers, pencils, etc.)</w:t>
                  </w:r>
                </w:p>
                <w:p w14:paraId="715249C8"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Remains recovery tags and labels</w:t>
                  </w:r>
                </w:p>
                <w:p w14:paraId="7CE58306"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Zip ties</w:t>
                  </w:r>
                </w:p>
                <w:p w14:paraId="0BE089AC"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Copies of the Remains Storage Inventory Form</w:t>
                  </w:r>
                </w:p>
                <w:p w14:paraId="400E5524"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Refrigerated trailer unit or CONEX cold storage unit</w:t>
                  </w:r>
                </w:p>
                <w:p w14:paraId="00E50EC3"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Ramp(s) or lift gate for refrigerated trailer</w:t>
                  </w:r>
                </w:p>
                <w:p w14:paraId="6E7409A8"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Remains trays</w:t>
                  </w:r>
                </w:p>
                <w:p w14:paraId="74A3626C" w14:textId="77777777" w:rsidR="001C0181" w:rsidRPr="006922BB" w:rsidRDefault="001C0181" w:rsidP="006922BB">
                  <w:pPr>
                    <w:numPr>
                      <w:ilvl w:val="0"/>
                      <w:numId w:val="29"/>
                    </w:numPr>
                    <w:rPr>
                      <w:rFonts w:asciiTheme="minorHAnsi" w:hAnsiTheme="minorHAnsi" w:cstheme="minorHAnsi"/>
                      <w:sz w:val="22"/>
                      <w:szCs w:val="22"/>
                    </w:rPr>
                  </w:pPr>
                  <w:hyperlink r:id="rId10" w:history="1">
                    <w:r w:rsidRPr="006922BB">
                      <w:rPr>
                        <w:rStyle w:val="Hyperlink"/>
                        <w:rFonts w:asciiTheme="minorHAnsi" w:hAnsiTheme="minorHAnsi" w:cstheme="minorHAnsi"/>
                        <w:sz w:val="22"/>
                        <w:szCs w:val="22"/>
                      </w:rPr>
                      <w:t>Disaster/Ruggedized Body bags</w:t>
                    </w:r>
                  </w:hyperlink>
                </w:p>
                <w:p w14:paraId="3B03C04C"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Carts/gurneys to move the remains</w:t>
                  </w:r>
                </w:p>
                <w:p w14:paraId="19F4EF37"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Mechanical lift to move the remains up / down into BCP</w:t>
                  </w:r>
                </w:p>
                <w:p w14:paraId="6489CF05"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 xml:space="preserve">PPE </w:t>
                  </w:r>
                  <w:r w:rsidRPr="006922BB">
                    <w:rPr>
                      <w:rFonts w:asciiTheme="minorHAnsi" w:hAnsiTheme="minorHAnsi" w:cstheme="minorHAnsi"/>
                      <w:color w:val="FF0000"/>
                      <w:sz w:val="22"/>
                      <w:szCs w:val="22"/>
                    </w:rPr>
                    <w:t> </w:t>
                  </w:r>
                </w:p>
                <w:p w14:paraId="15D7DBF2"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IT support (i.e., laptops/tablets w/ access to e-Vital for on-site trouble shooting, printers, etc.)</w:t>
                  </w:r>
                </w:p>
                <w:p w14:paraId="151D8053"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Credentials</w:t>
                  </w:r>
                </w:p>
                <w:p w14:paraId="27D0A67A"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Communication equipment (i.e., radios)</w:t>
                  </w:r>
                </w:p>
                <w:p w14:paraId="0A8F6440" w14:textId="77777777" w:rsidR="001C0181" w:rsidRPr="006922BB" w:rsidRDefault="001C0181" w:rsidP="006922BB">
                  <w:pPr>
                    <w:numPr>
                      <w:ilvl w:val="0"/>
                      <w:numId w:val="29"/>
                    </w:numPr>
                    <w:rPr>
                      <w:rFonts w:asciiTheme="minorHAnsi" w:hAnsiTheme="minorHAnsi" w:cstheme="minorHAnsi"/>
                      <w:sz w:val="22"/>
                      <w:szCs w:val="22"/>
                    </w:rPr>
                  </w:pPr>
                  <w:r w:rsidRPr="006922BB">
                    <w:rPr>
                      <w:rFonts w:asciiTheme="minorHAnsi" w:hAnsiTheme="minorHAnsi" w:cstheme="minorHAnsi"/>
                      <w:sz w:val="22"/>
                      <w:szCs w:val="22"/>
                    </w:rPr>
                    <w:t>Privacy/tent structures</w:t>
                  </w:r>
                </w:p>
              </w:tc>
            </w:tr>
            <w:tr w:rsidR="001C0181" w:rsidRPr="006922BB" w14:paraId="4CBF711B" w14:textId="77777777" w:rsidTr="001C0181">
              <w:tc>
                <w:tcPr>
                  <w:tcW w:w="18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1D1D74" w14:textId="77777777" w:rsidR="001C0181" w:rsidRPr="006922BB" w:rsidRDefault="001C0181" w:rsidP="006922BB">
                  <w:pPr>
                    <w:rPr>
                      <w:rFonts w:asciiTheme="minorHAnsi" w:hAnsiTheme="minorHAnsi" w:cstheme="minorHAnsi"/>
                      <w:sz w:val="22"/>
                      <w:szCs w:val="22"/>
                    </w:rPr>
                  </w:pPr>
                  <w:r w:rsidRPr="006922BB">
                    <w:rPr>
                      <w:rFonts w:asciiTheme="minorHAnsi" w:hAnsiTheme="minorHAnsi" w:cstheme="minorHAnsi"/>
                      <w:sz w:val="22"/>
                      <w:szCs w:val="22"/>
                    </w:rPr>
                    <w:t xml:space="preserve">Personal Effects Management </w:t>
                  </w:r>
                </w:p>
              </w:tc>
              <w:tc>
                <w:tcPr>
                  <w:tcW w:w="81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FA429"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Barcode printer and scanner</w:t>
                  </w:r>
                </w:p>
                <w:p w14:paraId="49499B80" w14:textId="77777777" w:rsidR="001C0181" w:rsidRPr="006922BB" w:rsidRDefault="001C0181" w:rsidP="006922BB">
                  <w:pPr>
                    <w:numPr>
                      <w:ilvl w:val="0"/>
                      <w:numId w:val="28"/>
                    </w:numPr>
                    <w:rPr>
                      <w:rFonts w:asciiTheme="minorHAnsi" w:hAnsiTheme="minorHAnsi" w:cstheme="minorHAnsi"/>
                      <w:sz w:val="22"/>
                      <w:szCs w:val="22"/>
                    </w:rPr>
                  </w:pPr>
                  <w:r w:rsidRPr="006922BB">
                    <w:rPr>
                      <w:rFonts w:asciiTheme="minorHAnsi" w:hAnsiTheme="minorHAnsi" w:cstheme="minorHAnsi"/>
                      <w:sz w:val="22"/>
                      <w:szCs w:val="22"/>
                    </w:rPr>
                    <w:t>Evidence supplies and equipment</w:t>
                  </w:r>
                </w:p>
                <w:p w14:paraId="27DF58D7" w14:textId="77777777" w:rsidR="001C0181" w:rsidRPr="006922BB" w:rsidRDefault="001C0181" w:rsidP="006922BB">
                  <w:pPr>
                    <w:numPr>
                      <w:ilvl w:val="0"/>
                      <w:numId w:val="27"/>
                    </w:numPr>
                    <w:rPr>
                      <w:rFonts w:asciiTheme="minorHAnsi" w:hAnsiTheme="minorHAnsi" w:cstheme="minorHAnsi"/>
                      <w:sz w:val="22"/>
                      <w:szCs w:val="22"/>
                    </w:rPr>
                  </w:pPr>
                  <w:r w:rsidRPr="006922BB">
                    <w:rPr>
                      <w:rFonts w:asciiTheme="minorHAnsi" w:hAnsiTheme="minorHAnsi" w:cstheme="minorHAnsi"/>
                      <w:sz w:val="22"/>
                      <w:szCs w:val="22"/>
                    </w:rPr>
                    <w:t>Photography equipment and supplies</w:t>
                  </w:r>
                </w:p>
                <w:p w14:paraId="3E5FF3B1" w14:textId="77777777" w:rsidR="001C0181" w:rsidRPr="006922BB" w:rsidRDefault="001C0181" w:rsidP="006922BB">
                  <w:pPr>
                    <w:numPr>
                      <w:ilvl w:val="0"/>
                      <w:numId w:val="27"/>
                    </w:numPr>
                    <w:rPr>
                      <w:rFonts w:asciiTheme="minorHAnsi" w:hAnsiTheme="minorHAnsi" w:cstheme="minorHAnsi"/>
                      <w:sz w:val="22"/>
                      <w:szCs w:val="22"/>
                    </w:rPr>
                  </w:pPr>
                  <w:r w:rsidRPr="006922BB">
                    <w:rPr>
                      <w:rFonts w:asciiTheme="minorHAnsi" w:hAnsiTheme="minorHAnsi" w:cstheme="minorHAnsi"/>
                      <w:sz w:val="22"/>
                      <w:szCs w:val="22"/>
                    </w:rPr>
                    <w:t>Trash receptacle/red biohazard bins and bags</w:t>
                  </w:r>
                </w:p>
                <w:p w14:paraId="0214A100" w14:textId="77777777" w:rsidR="001C0181" w:rsidRPr="006922BB" w:rsidRDefault="001C0181" w:rsidP="006922BB">
                  <w:pPr>
                    <w:numPr>
                      <w:ilvl w:val="0"/>
                      <w:numId w:val="27"/>
                    </w:numPr>
                    <w:rPr>
                      <w:rFonts w:asciiTheme="minorHAnsi" w:hAnsiTheme="minorHAnsi" w:cstheme="minorHAnsi"/>
                      <w:sz w:val="22"/>
                      <w:szCs w:val="22"/>
                    </w:rPr>
                  </w:pPr>
                  <w:r w:rsidRPr="006922BB">
                    <w:rPr>
                      <w:rFonts w:asciiTheme="minorHAnsi" w:hAnsiTheme="minorHAnsi" w:cstheme="minorHAnsi"/>
                      <w:sz w:val="22"/>
                      <w:szCs w:val="22"/>
                    </w:rPr>
                    <w:t>Office supplies</w:t>
                  </w:r>
                </w:p>
                <w:p w14:paraId="6C712C5A" w14:textId="77777777" w:rsidR="001C0181" w:rsidRPr="006922BB" w:rsidRDefault="001C0181" w:rsidP="006922BB">
                  <w:pPr>
                    <w:numPr>
                      <w:ilvl w:val="0"/>
                      <w:numId w:val="27"/>
                    </w:numPr>
                    <w:rPr>
                      <w:rFonts w:asciiTheme="minorHAnsi" w:hAnsiTheme="minorHAnsi" w:cstheme="minorHAnsi"/>
                      <w:sz w:val="22"/>
                      <w:szCs w:val="22"/>
                    </w:rPr>
                  </w:pPr>
                  <w:r w:rsidRPr="006922BB">
                    <w:rPr>
                      <w:rFonts w:asciiTheme="minorHAnsi" w:hAnsiTheme="minorHAnsi" w:cstheme="minorHAnsi"/>
                      <w:sz w:val="22"/>
                      <w:szCs w:val="22"/>
                    </w:rPr>
                    <w:t>Chain of custody forms/Receipts/Vouchers</w:t>
                  </w:r>
                </w:p>
              </w:tc>
            </w:tr>
          </w:tbl>
          <w:p w14:paraId="676305AD" w14:textId="77777777" w:rsidR="001C0181" w:rsidRPr="006922BB" w:rsidRDefault="001C0181" w:rsidP="006922BB">
            <w:pPr>
              <w:rPr>
                <w:rFonts w:asciiTheme="minorHAnsi" w:hAnsiTheme="minorHAnsi" w:cstheme="minorHAnsi"/>
                <w:sz w:val="22"/>
                <w:szCs w:val="22"/>
              </w:rPr>
            </w:pPr>
          </w:p>
        </w:tc>
      </w:tr>
      <w:tr w:rsidR="001C0181" w14:paraId="2312E1F3" w14:textId="77777777" w:rsidTr="001C0181">
        <w:trPr>
          <w:trHeight w:val="720"/>
        </w:trPr>
        <w:tc>
          <w:tcPr>
            <w:tcW w:w="3960" w:type="dxa"/>
            <w:vAlign w:val="center"/>
          </w:tcPr>
          <w:p w14:paraId="4160AF70" w14:textId="77777777" w:rsidR="001C0181" w:rsidRPr="007B1E77" w:rsidRDefault="001C0181" w:rsidP="001C0181">
            <w:pPr>
              <w:jc w:val="right"/>
              <w:rPr>
                <w:rFonts w:asciiTheme="minorHAnsi" w:hAnsiTheme="minorHAnsi" w:cstheme="minorHAnsi"/>
                <w:b/>
                <w:bCs/>
              </w:rPr>
            </w:pPr>
            <w:r>
              <w:rPr>
                <w:rFonts w:asciiTheme="minorHAnsi" w:hAnsiTheme="minorHAnsi" w:cstheme="minorHAnsi"/>
                <w:b/>
                <w:bCs/>
              </w:rPr>
              <w:t>Hospital Vendors and Sourcing Procedures</w:t>
            </w:r>
          </w:p>
        </w:tc>
        <w:tc>
          <w:tcPr>
            <w:tcW w:w="6925" w:type="dxa"/>
            <w:vAlign w:val="center"/>
          </w:tcPr>
          <w:p w14:paraId="35373C59" w14:textId="77777777" w:rsidR="001C0181" w:rsidRPr="006922BB" w:rsidRDefault="001C0181" w:rsidP="001C0181">
            <w:pPr>
              <w:rPr>
                <w:rFonts w:asciiTheme="minorHAnsi" w:hAnsiTheme="minorHAnsi" w:cstheme="minorHAnsi"/>
                <w:b/>
                <w:bCs/>
                <w:sz w:val="22"/>
                <w:szCs w:val="22"/>
              </w:rPr>
            </w:pPr>
            <w:r w:rsidRPr="006922BB">
              <w:rPr>
                <w:rFonts w:asciiTheme="minorHAnsi" w:hAnsiTheme="minorHAnsi" w:cstheme="minorHAnsi"/>
                <w:color w:val="A6A6A6" w:themeColor="background1" w:themeShade="A6"/>
                <w:sz w:val="22"/>
                <w:szCs w:val="22"/>
              </w:rPr>
              <w:t>[Please utilize this space to identify internal hospital procedures for the procurement of necessary equipment/supplies</w:t>
            </w:r>
            <w:r w:rsidR="006922BB">
              <w:rPr>
                <w:rFonts w:asciiTheme="minorHAnsi" w:hAnsiTheme="minorHAnsi" w:cstheme="minorHAnsi"/>
                <w:color w:val="A6A6A6" w:themeColor="background1" w:themeShade="A6"/>
                <w:sz w:val="22"/>
                <w:szCs w:val="22"/>
              </w:rPr>
              <w:t xml:space="preserve"> – specifically PPE and disaster/ruggedized body bags</w:t>
            </w:r>
            <w:r w:rsidRPr="006922BB">
              <w:rPr>
                <w:rFonts w:asciiTheme="minorHAnsi" w:hAnsiTheme="minorHAnsi" w:cstheme="minorHAnsi"/>
                <w:color w:val="A6A6A6" w:themeColor="background1" w:themeShade="A6"/>
                <w:sz w:val="22"/>
                <w:szCs w:val="22"/>
              </w:rPr>
              <w:t>.  In addition, it is recommended that each hospital identify critical vendors, including contact information, from which critical resources will be sourced]</w:t>
            </w:r>
          </w:p>
        </w:tc>
      </w:tr>
      <w:tr w:rsidR="001C0181" w14:paraId="407CE17E" w14:textId="77777777" w:rsidTr="001C0181">
        <w:trPr>
          <w:trHeight w:val="720"/>
        </w:trPr>
        <w:tc>
          <w:tcPr>
            <w:tcW w:w="3960" w:type="dxa"/>
            <w:vAlign w:val="center"/>
          </w:tcPr>
          <w:p w14:paraId="2672E2EC" w14:textId="77777777" w:rsidR="001C0181" w:rsidRPr="007B1E77" w:rsidRDefault="001C0181" w:rsidP="001C0181">
            <w:pPr>
              <w:jc w:val="right"/>
              <w:rPr>
                <w:rFonts w:asciiTheme="minorHAnsi" w:hAnsiTheme="minorHAnsi" w:cstheme="minorHAnsi"/>
                <w:b/>
                <w:bCs/>
              </w:rPr>
            </w:pPr>
            <w:r w:rsidRPr="007B1E77">
              <w:rPr>
                <w:rFonts w:asciiTheme="minorHAnsi" w:hAnsiTheme="minorHAnsi" w:cstheme="minorHAnsi"/>
                <w:b/>
                <w:bCs/>
              </w:rPr>
              <w:t>Resource Request Process</w:t>
            </w:r>
          </w:p>
        </w:tc>
        <w:tc>
          <w:tcPr>
            <w:tcW w:w="6925" w:type="dxa"/>
            <w:vAlign w:val="center"/>
          </w:tcPr>
          <w:p w14:paraId="207841B1" w14:textId="77777777" w:rsidR="001C0181" w:rsidRPr="006922BB" w:rsidRDefault="001C0181" w:rsidP="001C0181">
            <w:pPr>
              <w:rPr>
                <w:rFonts w:asciiTheme="minorHAnsi" w:hAnsiTheme="minorHAnsi" w:cstheme="minorHAnsi"/>
                <w:b/>
                <w:bCs/>
                <w:sz w:val="22"/>
                <w:szCs w:val="22"/>
              </w:rPr>
            </w:pPr>
            <w:r w:rsidRPr="006922BB">
              <w:rPr>
                <w:rFonts w:asciiTheme="minorHAnsi" w:hAnsiTheme="minorHAnsi" w:cstheme="minorHAnsi"/>
                <w:color w:val="A6A6A6" w:themeColor="background1" w:themeShade="A6"/>
                <w:sz w:val="22"/>
                <w:szCs w:val="22"/>
              </w:rPr>
              <w:t>[Please outline the hospital procedures to request additional supplies]</w:t>
            </w:r>
          </w:p>
        </w:tc>
      </w:tr>
    </w:tbl>
    <w:p w14:paraId="11E36F79" w14:textId="77777777" w:rsidR="001C0181" w:rsidRPr="00D74EFC" w:rsidRDefault="001C0181" w:rsidP="001C0181">
      <w:pPr>
        <w:spacing w:after="160" w:line="259" w:lineRule="auto"/>
        <w:rPr>
          <w:rFonts w:ascii="Calibri" w:eastAsia="Calibri" w:hAnsi="Calibri" w:cs="Calibri"/>
          <w:sz w:val="22"/>
          <w:szCs w:val="22"/>
        </w:rPr>
      </w:pPr>
    </w:p>
    <w:p w14:paraId="5D38407C" w14:textId="77777777" w:rsidR="001C0181" w:rsidRDefault="001C0181">
      <w:r>
        <w:br w:type="page"/>
      </w:r>
    </w:p>
    <w:tbl>
      <w:tblPr>
        <w:tblStyle w:val="TableGrid"/>
        <w:tblW w:w="10885" w:type="dxa"/>
        <w:tblLook w:val="04A0" w:firstRow="1" w:lastRow="0" w:firstColumn="1" w:lastColumn="0" w:noHBand="0" w:noVBand="1"/>
      </w:tblPr>
      <w:tblGrid>
        <w:gridCol w:w="3955"/>
        <w:gridCol w:w="6930"/>
      </w:tblGrid>
      <w:tr w:rsidR="000A4741" w:rsidRPr="00EF6ABE" w14:paraId="18E205EF" w14:textId="77777777" w:rsidTr="00D04CF9">
        <w:trPr>
          <w:trHeight w:val="432"/>
        </w:trPr>
        <w:tc>
          <w:tcPr>
            <w:tcW w:w="10885" w:type="dxa"/>
            <w:gridSpan w:val="2"/>
            <w:shd w:val="clear" w:color="auto" w:fill="D0CECE" w:themeFill="background2" w:themeFillShade="E6"/>
            <w:vAlign w:val="center"/>
          </w:tcPr>
          <w:p w14:paraId="520EB27B" w14:textId="77777777" w:rsidR="000A4741" w:rsidRPr="00482021" w:rsidRDefault="000A4741" w:rsidP="000A4741">
            <w:pPr>
              <w:rPr>
                <w:rFonts w:asciiTheme="minorHAnsi" w:hAnsiTheme="minorHAnsi" w:cstheme="minorHAnsi"/>
                <w:b/>
                <w:bCs/>
                <w:sz w:val="22"/>
                <w:szCs w:val="22"/>
              </w:rPr>
            </w:pPr>
            <w:r>
              <w:rPr>
                <w:rFonts w:asciiTheme="minorHAnsi" w:hAnsiTheme="minorHAnsi" w:cstheme="minorHAnsi"/>
                <w:b/>
                <w:bCs/>
                <w:sz w:val="22"/>
                <w:szCs w:val="22"/>
              </w:rPr>
              <w:t>Personal Effects Management</w:t>
            </w:r>
          </w:p>
        </w:tc>
      </w:tr>
      <w:tr w:rsidR="00E83001" w:rsidRPr="00EF6ABE" w14:paraId="31D91CAB" w14:textId="77777777" w:rsidTr="00824FE8">
        <w:tc>
          <w:tcPr>
            <w:tcW w:w="10885" w:type="dxa"/>
            <w:gridSpan w:val="2"/>
            <w:vAlign w:val="center"/>
          </w:tcPr>
          <w:p w14:paraId="320A4EDB" w14:textId="77777777" w:rsidR="00EE5235" w:rsidRDefault="00EE5235" w:rsidP="00E83001">
            <w:pPr>
              <w:rPr>
                <w:rFonts w:asciiTheme="minorHAnsi" w:hAnsiTheme="minorHAnsi" w:cstheme="minorHAnsi"/>
                <w:sz w:val="22"/>
                <w:szCs w:val="22"/>
              </w:rPr>
            </w:pPr>
          </w:p>
          <w:p w14:paraId="508007C4" w14:textId="77777777" w:rsidR="00E83001" w:rsidRDefault="003423A3" w:rsidP="00E83001">
            <w:pPr>
              <w:rPr>
                <w:rFonts w:asciiTheme="minorHAnsi" w:hAnsiTheme="minorHAnsi" w:cstheme="minorHAnsi"/>
                <w:sz w:val="22"/>
                <w:szCs w:val="22"/>
              </w:rPr>
            </w:pPr>
            <w:r>
              <w:rPr>
                <w:rFonts w:asciiTheme="minorHAnsi" w:hAnsiTheme="minorHAnsi" w:cstheme="minorHAnsi"/>
                <w:sz w:val="22"/>
                <w:szCs w:val="22"/>
              </w:rPr>
              <w:t>Hospitals are responsible for the management of a decedent’s personal effects, including storage, tracking, and return to family.  OCME will not take custody of any personal effects and these items should</w:t>
            </w:r>
            <w:r w:rsidR="00D74EFC">
              <w:rPr>
                <w:rFonts w:asciiTheme="minorHAnsi" w:hAnsiTheme="minorHAnsi" w:cstheme="minorHAnsi"/>
                <w:sz w:val="22"/>
                <w:szCs w:val="22"/>
              </w:rPr>
              <w:t xml:space="preserve"> </w:t>
            </w:r>
            <w:r>
              <w:rPr>
                <w:rFonts w:asciiTheme="minorHAnsi" w:hAnsiTheme="minorHAnsi" w:cstheme="minorHAnsi"/>
                <w:sz w:val="22"/>
                <w:szCs w:val="22"/>
              </w:rPr>
              <w:t>not accompany the case</w:t>
            </w:r>
            <w:r w:rsidR="00176B9F">
              <w:rPr>
                <w:rFonts w:asciiTheme="minorHAnsi" w:hAnsiTheme="minorHAnsi" w:cstheme="minorHAnsi"/>
                <w:sz w:val="22"/>
                <w:szCs w:val="22"/>
              </w:rPr>
              <w:t xml:space="preserve"> when placed in the BCP.  Hospitals should prepare for storing items for an extended </w:t>
            </w:r>
            <w:proofErr w:type="gramStart"/>
            <w:r w:rsidR="00176B9F">
              <w:rPr>
                <w:rFonts w:asciiTheme="minorHAnsi" w:hAnsiTheme="minorHAnsi" w:cstheme="minorHAnsi"/>
                <w:sz w:val="22"/>
                <w:szCs w:val="22"/>
              </w:rPr>
              <w:t>period of time</w:t>
            </w:r>
            <w:proofErr w:type="gramEnd"/>
            <w:r w:rsidR="00176B9F">
              <w:rPr>
                <w:rFonts w:asciiTheme="minorHAnsi" w:hAnsiTheme="minorHAnsi" w:cstheme="minorHAnsi"/>
                <w:sz w:val="22"/>
                <w:szCs w:val="22"/>
              </w:rPr>
              <w:t xml:space="preserve"> based on incident characteristics. </w:t>
            </w:r>
          </w:p>
          <w:p w14:paraId="5AB6CCBC" w14:textId="77777777" w:rsidR="00EE5235" w:rsidRPr="003423A3" w:rsidRDefault="00EE5235" w:rsidP="00E83001">
            <w:pPr>
              <w:rPr>
                <w:rFonts w:asciiTheme="minorHAnsi" w:hAnsiTheme="minorHAnsi" w:cstheme="minorHAnsi"/>
                <w:sz w:val="22"/>
                <w:szCs w:val="22"/>
              </w:rPr>
            </w:pPr>
          </w:p>
        </w:tc>
      </w:tr>
      <w:tr w:rsidR="00176B9F" w:rsidRPr="00EF6ABE" w14:paraId="482C5F7B" w14:textId="77777777" w:rsidTr="00D74EFC">
        <w:trPr>
          <w:trHeight w:val="720"/>
        </w:trPr>
        <w:tc>
          <w:tcPr>
            <w:tcW w:w="3955" w:type="dxa"/>
            <w:vAlign w:val="center"/>
          </w:tcPr>
          <w:p w14:paraId="712D93D3" w14:textId="77777777" w:rsidR="00176B9F" w:rsidRPr="00D74EFC" w:rsidRDefault="00176B9F" w:rsidP="00176B9F">
            <w:pPr>
              <w:jc w:val="right"/>
              <w:rPr>
                <w:rFonts w:asciiTheme="minorHAnsi" w:hAnsiTheme="minorHAnsi" w:cstheme="minorHAnsi"/>
                <w:b/>
                <w:bCs/>
                <w:sz w:val="22"/>
                <w:szCs w:val="22"/>
              </w:rPr>
            </w:pPr>
            <w:r w:rsidRPr="00D74EFC">
              <w:rPr>
                <w:rFonts w:asciiTheme="minorHAnsi" w:hAnsiTheme="minorHAnsi" w:cstheme="minorHAnsi"/>
                <w:b/>
                <w:bCs/>
                <w:sz w:val="22"/>
                <w:szCs w:val="22"/>
              </w:rPr>
              <w:t>Personal Effects Management Procedures:</w:t>
            </w:r>
          </w:p>
        </w:tc>
        <w:tc>
          <w:tcPr>
            <w:tcW w:w="6930" w:type="dxa"/>
            <w:vAlign w:val="center"/>
          </w:tcPr>
          <w:p w14:paraId="7C8CFF55" w14:textId="77777777" w:rsidR="00176B9F" w:rsidRPr="00553D48" w:rsidRDefault="00176B9F" w:rsidP="00D74EFC">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[Please provide the hospital</w:t>
            </w:r>
            <w:r>
              <w:rPr>
                <w:rFonts w:asciiTheme="minorHAnsi" w:hAnsiTheme="minorHAnsi" w:cstheme="minorHAnsi"/>
                <w:color w:val="A6A6A6" w:themeColor="background1" w:themeShade="A6"/>
                <w:sz w:val="22"/>
                <w:szCs w:val="22"/>
              </w:rPr>
              <w:t xml:space="preserve"> policies and</w:t>
            </w:r>
            <w:r w:rsidRPr="00553D48">
              <w:rPr>
                <w:rFonts w:asciiTheme="minorHAnsi" w:hAnsiTheme="minorHAnsi" w:cstheme="minorHAnsi"/>
                <w:color w:val="A6A6A6" w:themeColor="background1" w:themeShade="A6"/>
                <w:sz w:val="22"/>
                <w:szCs w:val="22"/>
              </w:rPr>
              <w:t xml:space="preserve"> procedures </w:t>
            </w:r>
            <w:r>
              <w:rPr>
                <w:rFonts w:asciiTheme="minorHAnsi" w:hAnsiTheme="minorHAnsi" w:cstheme="minorHAnsi"/>
                <w:color w:val="A6A6A6" w:themeColor="background1" w:themeShade="A6"/>
                <w:sz w:val="22"/>
                <w:szCs w:val="22"/>
              </w:rPr>
              <w:t>to store, track, and return personal effects to a decedent’s family</w:t>
            </w:r>
            <w:r w:rsidRPr="00553D48">
              <w:rPr>
                <w:rFonts w:asciiTheme="minorHAnsi" w:hAnsiTheme="minorHAnsi" w:cstheme="minorHAnsi"/>
                <w:color w:val="A6A6A6" w:themeColor="background1" w:themeShade="A6"/>
                <w:sz w:val="22"/>
                <w:szCs w:val="22"/>
              </w:rPr>
              <w:t>]</w:t>
            </w:r>
          </w:p>
        </w:tc>
      </w:tr>
      <w:tr w:rsidR="004930E2" w:rsidRPr="00EF6ABE" w14:paraId="6A160F1B" w14:textId="77777777" w:rsidTr="004930E2">
        <w:trPr>
          <w:trHeight w:val="432"/>
        </w:trPr>
        <w:tc>
          <w:tcPr>
            <w:tcW w:w="10885" w:type="dxa"/>
            <w:gridSpan w:val="2"/>
            <w:shd w:val="clear" w:color="auto" w:fill="D0CECE" w:themeFill="background2" w:themeFillShade="E6"/>
            <w:vAlign w:val="center"/>
          </w:tcPr>
          <w:p w14:paraId="6957D868" w14:textId="77777777" w:rsidR="004930E2" w:rsidRPr="004930E2" w:rsidRDefault="004930E2" w:rsidP="00D74EFC">
            <w:pPr>
              <w:rPr>
                <w:rFonts w:asciiTheme="minorHAnsi" w:hAnsiTheme="minorHAnsi" w:cstheme="minorHAnsi"/>
                <w:b/>
                <w:bCs/>
                <w:sz w:val="22"/>
                <w:szCs w:val="22"/>
              </w:rPr>
            </w:pPr>
            <w:r w:rsidRPr="004930E2">
              <w:rPr>
                <w:rFonts w:asciiTheme="minorHAnsi" w:hAnsiTheme="minorHAnsi" w:cstheme="minorHAnsi"/>
                <w:b/>
                <w:bCs/>
                <w:sz w:val="22"/>
                <w:szCs w:val="22"/>
              </w:rPr>
              <w:t>Family Management and Communication</w:t>
            </w:r>
          </w:p>
        </w:tc>
      </w:tr>
      <w:tr w:rsidR="004930E2" w:rsidRPr="00EF6ABE" w14:paraId="6B8EC544" w14:textId="77777777" w:rsidTr="004930E2">
        <w:trPr>
          <w:trHeight w:val="720"/>
        </w:trPr>
        <w:tc>
          <w:tcPr>
            <w:tcW w:w="10885" w:type="dxa"/>
            <w:gridSpan w:val="2"/>
            <w:vAlign w:val="center"/>
          </w:tcPr>
          <w:p w14:paraId="6B4E6C47" w14:textId="77777777" w:rsidR="00EE5235" w:rsidRDefault="00EE5235" w:rsidP="004930E2">
            <w:pPr>
              <w:rPr>
                <w:rFonts w:ascii="Calibri" w:hAnsi="Calibri" w:cs="Calibri"/>
                <w:color w:val="000000"/>
              </w:rPr>
            </w:pPr>
          </w:p>
          <w:p w14:paraId="3A9CC818" w14:textId="77777777" w:rsidR="004930E2" w:rsidRPr="004E2274" w:rsidRDefault="004930E2" w:rsidP="004930E2">
            <w:pPr>
              <w:rPr>
                <w:rFonts w:ascii="Calibri" w:hAnsi="Calibri" w:cs="Calibri"/>
                <w:color w:val="000000"/>
              </w:rPr>
            </w:pPr>
            <w:r w:rsidRPr="004E2274">
              <w:rPr>
                <w:rFonts w:ascii="Calibri" w:hAnsi="Calibri" w:cs="Calibri"/>
                <w:color w:val="000000"/>
              </w:rPr>
              <w:t>Each HCF should identify internal staff and processes for managing famil</w:t>
            </w:r>
            <w:r>
              <w:rPr>
                <w:rFonts w:ascii="Calibri" w:hAnsi="Calibri" w:cs="Calibri"/>
                <w:color w:val="000000"/>
              </w:rPr>
              <w:t>y needs</w:t>
            </w:r>
            <w:r w:rsidRPr="004E2274">
              <w:rPr>
                <w:rFonts w:ascii="Calibri" w:hAnsi="Calibri" w:cs="Calibri"/>
                <w:color w:val="000000"/>
              </w:rPr>
              <w:t>, answering family inquiries</w:t>
            </w:r>
            <w:r>
              <w:rPr>
                <w:rFonts w:ascii="Calibri" w:hAnsi="Calibri" w:cs="Calibri"/>
                <w:color w:val="000000"/>
              </w:rPr>
              <w:t>,</w:t>
            </w:r>
            <w:r w:rsidRPr="004E2274">
              <w:rPr>
                <w:rFonts w:ascii="Calibri" w:hAnsi="Calibri" w:cs="Calibri"/>
                <w:color w:val="000000"/>
              </w:rPr>
              <w:t xml:space="preserve"> and maintaining communication as needed.  This is </w:t>
            </w:r>
            <w:r>
              <w:rPr>
                <w:rFonts w:ascii="Calibri" w:hAnsi="Calibri" w:cs="Calibri"/>
                <w:color w:val="000000"/>
              </w:rPr>
              <w:t>especially</w:t>
            </w:r>
            <w:r w:rsidRPr="004E2274">
              <w:rPr>
                <w:rFonts w:ascii="Calibri" w:hAnsi="Calibri" w:cs="Calibri"/>
                <w:color w:val="000000"/>
              </w:rPr>
              <w:t xml:space="preserve"> important as social distanc</w:t>
            </w:r>
            <w:r>
              <w:rPr>
                <w:rFonts w:ascii="Calibri" w:hAnsi="Calibri" w:cs="Calibri"/>
                <w:color w:val="000000"/>
              </w:rPr>
              <w:t>ing</w:t>
            </w:r>
            <w:r w:rsidRPr="004E2274">
              <w:rPr>
                <w:rFonts w:ascii="Calibri" w:hAnsi="Calibri" w:cs="Calibri"/>
                <w:color w:val="000000"/>
              </w:rPr>
              <w:t xml:space="preserve"> requirements will likely prevent hospital visitors and family members from being present at </w:t>
            </w:r>
            <w:r>
              <w:rPr>
                <w:rFonts w:ascii="Calibri" w:hAnsi="Calibri" w:cs="Calibri"/>
                <w:color w:val="000000"/>
              </w:rPr>
              <w:t xml:space="preserve">the </w:t>
            </w:r>
            <w:r w:rsidRPr="004E2274">
              <w:rPr>
                <w:rFonts w:ascii="Calibri" w:hAnsi="Calibri" w:cs="Calibri"/>
                <w:color w:val="000000"/>
              </w:rPr>
              <w:t>time of death.  It is anticipated that families will attempt to call the hospital for updates regarding their loved one</w:t>
            </w:r>
            <w:r>
              <w:rPr>
                <w:rFonts w:ascii="Calibri" w:hAnsi="Calibri" w:cs="Calibri"/>
                <w:color w:val="000000"/>
              </w:rPr>
              <w:t>.</w:t>
            </w:r>
            <w:r w:rsidRPr="004E2274">
              <w:rPr>
                <w:rFonts w:ascii="Calibri" w:hAnsi="Calibri" w:cs="Calibri"/>
                <w:color w:val="000000"/>
              </w:rPr>
              <w:t xml:space="preserve"> </w:t>
            </w:r>
            <w:r>
              <w:rPr>
                <w:rFonts w:ascii="Calibri" w:hAnsi="Calibri" w:cs="Calibri"/>
                <w:color w:val="000000"/>
              </w:rPr>
              <w:t>I</w:t>
            </w:r>
            <w:r w:rsidRPr="004E2274">
              <w:rPr>
                <w:rFonts w:ascii="Calibri" w:hAnsi="Calibri" w:cs="Calibri"/>
                <w:color w:val="000000"/>
              </w:rPr>
              <w:t xml:space="preserve">t is </w:t>
            </w:r>
            <w:r>
              <w:rPr>
                <w:rFonts w:ascii="Calibri" w:hAnsi="Calibri" w:cs="Calibri"/>
                <w:color w:val="000000"/>
              </w:rPr>
              <w:t xml:space="preserve">therefore </w:t>
            </w:r>
            <w:r w:rsidRPr="004E2274">
              <w:rPr>
                <w:rFonts w:ascii="Calibri" w:hAnsi="Calibri" w:cs="Calibri"/>
                <w:color w:val="000000"/>
              </w:rPr>
              <w:t xml:space="preserve">recommended that a dedicated family management </w:t>
            </w:r>
            <w:r>
              <w:rPr>
                <w:rFonts w:ascii="Calibri" w:hAnsi="Calibri" w:cs="Calibri"/>
                <w:color w:val="000000"/>
              </w:rPr>
              <w:t xml:space="preserve">phone </w:t>
            </w:r>
            <w:r w:rsidRPr="004E2274">
              <w:rPr>
                <w:rFonts w:ascii="Calibri" w:hAnsi="Calibri" w:cs="Calibri"/>
                <w:color w:val="000000"/>
              </w:rPr>
              <w:t>line be made available.</w:t>
            </w:r>
          </w:p>
          <w:p w14:paraId="2BB51491" w14:textId="77777777" w:rsidR="004930E2" w:rsidRPr="004E2274" w:rsidRDefault="004930E2" w:rsidP="004930E2">
            <w:pPr>
              <w:rPr>
                <w:rFonts w:ascii="Calibri" w:hAnsi="Calibri" w:cs="Calibri"/>
                <w:color w:val="000000"/>
              </w:rPr>
            </w:pPr>
            <w:r w:rsidRPr="004E2274">
              <w:rPr>
                <w:rFonts w:ascii="Calibri" w:hAnsi="Calibri" w:cs="Calibri"/>
                <w:color w:val="000000"/>
              </w:rPr>
              <w:t> </w:t>
            </w:r>
          </w:p>
          <w:p w14:paraId="5CE2BBF7" w14:textId="77777777" w:rsidR="004930E2" w:rsidRPr="004E2274" w:rsidRDefault="004930E2" w:rsidP="004930E2">
            <w:pPr>
              <w:rPr>
                <w:rFonts w:ascii="Calibri" w:hAnsi="Calibri" w:cs="Calibri"/>
                <w:color w:val="000000"/>
              </w:rPr>
            </w:pPr>
            <w:r w:rsidRPr="004E2274">
              <w:rPr>
                <w:rFonts w:ascii="Calibri" w:hAnsi="Calibri" w:cs="Calibri"/>
                <w:color w:val="000000"/>
              </w:rPr>
              <w:t>HCFs remain responsible for the following with regards to family management following a death:</w:t>
            </w:r>
          </w:p>
          <w:p w14:paraId="0151E2E7" w14:textId="77777777" w:rsidR="004930E2" w:rsidRDefault="004930E2" w:rsidP="004930E2">
            <w:pPr>
              <w:numPr>
                <w:ilvl w:val="0"/>
                <w:numId w:val="30"/>
              </w:numPr>
              <w:rPr>
                <w:rFonts w:ascii="Calibri" w:hAnsi="Calibri" w:cs="Calibri"/>
                <w:color w:val="000000"/>
              </w:rPr>
            </w:pPr>
            <w:r w:rsidRPr="004E2274">
              <w:rPr>
                <w:rFonts w:ascii="Calibri" w:hAnsi="Calibri" w:cs="Calibri"/>
                <w:color w:val="000000"/>
              </w:rPr>
              <w:t>HCF must make a notification of death to the decedent’s family</w:t>
            </w:r>
          </w:p>
          <w:p w14:paraId="3D7A682C" w14:textId="77777777" w:rsidR="004930E2" w:rsidRPr="004E2274" w:rsidRDefault="004930E2" w:rsidP="004930E2">
            <w:pPr>
              <w:numPr>
                <w:ilvl w:val="0"/>
                <w:numId w:val="30"/>
              </w:numPr>
              <w:rPr>
                <w:rFonts w:ascii="Calibri" w:hAnsi="Calibri" w:cs="Calibri"/>
                <w:color w:val="000000"/>
              </w:rPr>
            </w:pPr>
            <w:r>
              <w:rPr>
                <w:rFonts w:ascii="Calibri" w:hAnsi="Calibri" w:cs="Calibri"/>
                <w:color w:val="000000"/>
              </w:rPr>
              <w:t>HCF must verify current contact information for NOK</w:t>
            </w:r>
          </w:p>
          <w:p w14:paraId="1BFB38EE" w14:textId="77777777" w:rsidR="004930E2" w:rsidRPr="004E2274" w:rsidRDefault="004930E2" w:rsidP="004930E2">
            <w:pPr>
              <w:numPr>
                <w:ilvl w:val="0"/>
                <w:numId w:val="30"/>
              </w:numPr>
              <w:rPr>
                <w:rFonts w:ascii="Calibri" w:hAnsi="Calibri" w:cs="Calibri"/>
                <w:color w:val="000000"/>
              </w:rPr>
            </w:pPr>
            <w:r w:rsidRPr="004E2274">
              <w:rPr>
                <w:rFonts w:ascii="Calibri" w:hAnsi="Calibri" w:cs="Calibri"/>
                <w:color w:val="000000"/>
              </w:rPr>
              <w:t>HCF should communicate with the family to understand and document the family’s intention for final disposition, if available: private services or city burial</w:t>
            </w:r>
            <w:r>
              <w:rPr>
                <w:rFonts w:ascii="Calibri" w:hAnsi="Calibri" w:cs="Calibri"/>
                <w:color w:val="000000"/>
              </w:rPr>
              <w:t xml:space="preserve"> (signed NOK authorization for City Burial is preferred)</w:t>
            </w:r>
          </w:p>
          <w:p w14:paraId="0FC3B258" w14:textId="77777777" w:rsidR="004930E2" w:rsidRPr="004E2274" w:rsidRDefault="004930E2" w:rsidP="004930E2">
            <w:pPr>
              <w:numPr>
                <w:ilvl w:val="0"/>
                <w:numId w:val="30"/>
              </w:numPr>
              <w:rPr>
                <w:rFonts w:ascii="Calibri" w:hAnsi="Calibri" w:cs="Calibri"/>
                <w:color w:val="000000"/>
              </w:rPr>
            </w:pPr>
            <w:r w:rsidRPr="004E2274">
              <w:rPr>
                <w:rFonts w:ascii="Calibri" w:hAnsi="Calibri" w:cs="Calibri"/>
                <w:color w:val="000000"/>
              </w:rPr>
              <w:t xml:space="preserve">HCF should provide the family with </w:t>
            </w:r>
            <w:r>
              <w:rPr>
                <w:rFonts w:ascii="Calibri" w:hAnsi="Calibri" w:cs="Calibri"/>
                <w:color w:val="000000"/>
              </w:rPr>
              <w:t xml:space="preserve">a </w:t>
            </w:r>
            <w:r w:rsidRPr="004E2274">
              <w:rPr>
                <w:rFonts w:ascii="Calibri" w:hAnsi="Calibri" w:cs="Calibri"/>
                <w:color w:val="000000"/>
              </w:rPr>
              <w:t>general overview regarding the process for case storage and release to the funeral home</w:t>
            </w:r>
            <w:r>
              <w:rPr>
                <w:rFonts w:ascii="Calibri" w:hAnsi="Calibri" w:cs="Calibri"/>
                <w:color w:val="000000"/>
              </w:rPr>
              <w:t>/city burial</w:t>
            </w:r>
            <w:r w:rsidRPr="004E2274">
              <w:rPr>
                <w:rFonts w:ascii="Calibri" w:hAnsi="Calibri" w:cs="Calibri"/>
                <w:color w:val="000000"/>
              </w:rPr>
              <w:t xml:space="preserve">.  It should be indicated that if timely case release </w:t>
            </w:r>
            <w:r>
              <w:rPr>
                <w:rFonts w:ascii="Calibri" w:hAnsi="Calibri" w:cs="Calibri"/>
                <w:color w:val="000000"/>
              </w:rPr>
              <w:t xml:space="preserve">to a funeral home </w:t>
            </w:r>
            <w:r w:rsidRPr="004E2274">
              <w:rPr>
                <w:rFonts w:ascii="Calibri" w:hAnsi="Calibri" w:cs="Calibri"/>
                <w:color w:val="000000"/>
              </w:rPr>
              <w:t>is not possible, OCME will take custody of the case to maintain case tracking and storage until arrangements can be made. </w:t>
            </w:r>
            <w:r>
              <w:rPr>
                <w:rFonts w:ascii="Calibri" w:hAnsi="Calibri" w:cs="Calibri"/>
                <w:color w:val="000000"/>
              </w:rPr>
              <w:t>If City Burial is requested, it should be indicated this will occur once the case is transferred to OCME.</w:t>
            </w:r>
          </w:p>
          <w:p w14:paraId="619D9011" w14:textId="77777777" w:rsidR="004930E2" w:rsidRPr="004E2274" w:rsidRDefault="004930E2" w:rsidP="004930E2">
            <w:pPr>
              <w:numPr>
                <w:ilvl w:val="0"/>
                <w:numId w:val="30"/>
              </w:numPr>
              <w:rPr>
                <w:rFonts w:ascii="Calibri" w:hAnsi="Calibri" w:cs="Calibri"/>
                <w:color w:val="000000"/>
              </w:rPr>
            </w:pPr>
            <w:r w:rsidRPr="004E2274">
              <w:rPr>
                <w:rFonts w:ascii="Calibri" w:hAnsi="Calibri" w:cs="Calibri"/>
                <w:color w:val="000000"/>
              </w:rPr>
              <w:t>If family is unknown, the HCF must follow protocol to report the case to the Public Administrator.</w:t>
            </w:r>
          </w:p>
          <w:p w14:paraId="74ACBB8E" w14:textId="77777777" w:rsidR="004930E2" w:rsidRPr="004E2274" w:rsidRDefault="004930E2" w:rsidP="004930E2">
            <w:pPr>
              <w:numPr>
                <w:ilvl w:val="0"/>
                <w:numId w:val="30"/>
              </w:numPr>
              <w:rPr>
                <w:rFonts w:ascii="Calibri" w:hAnsi="Calibri" w:cs="Calibri"/>
                <w:color w:val="000000"/>
              </w:rPr>
            </w:pPr>
            <w:r w:rsidRPr="004E2274">
              <w:rPr>
                <w:rFonts w:ascii="Calibri" w:hAnsi="Calibri" w:cs="Calibri"/>
                <w:color w:val="000000"/>
              </w:rPr>
              <w:t xml:space="preserve">HCF should coordinate with the family to provide </w:t>
            </w:r>
            <w:r>
              <w:rPr>
                <w:rFonts w:ascii="Calibri" w:hAnsi="Calibri" w:cs="Calibri"/>
                <w:color w:val="000000"/>
              </w:rPr>
              <w:t xml:space="preserve">them with </w:t>
            </w:r>
            <w:r w:rsidRPr="004E2274">
              <w:rPr>
                <w:rFonts w:ascii="Calibri" w:hAnsi="Calibri" w:cs="Calibri"/>
                <w:color w:val="000000"/>
              </w:rPr>
              <w:t xml:space="preserve">all </w:t>
            </w:r>
            <w:r>
              <w:rPr>
                <w:rFonts w:ascii="Calibri" w:hAnsi="Calibri" w:cs="Calibri"/>
                <w:color w:val="000000"/>
              </w:rPr>
              <w:t xml:space="preserve">decedent’s </w:t>
            </w:r>
            <w:r w:rsidRPr="004E2274">
              <w:rPr>
                <w:rFonts w:ascii="Calibri" w:hAnsi="Calibri" w:cs="Calibri"/>
                <w:color w:val="000000"/>
              </w:rPr>
              <w:t xml:space="preserve">personal effects </w:t>
            </w:r>
            <w:r>
              <w:rPr>
                <w:rFonts w:ascii="Calibri" w:hAnsi="Calibri" w:cs="Calibri"/>
                <w:color w:val="000000"/>
              </w:rPr>
              <w:t>in hospital custody.</w:t>
            </w:r>
          </w:p>
          <w:p w14:paraId="21A43F8F" w14:textId="77777777" w:rsidR="004930E2" w:rsidRPr="004E2274" w:rsidRDefault="004930E2" w:rsidP="004930E2">
            <w:pPr>
              <w:ind w:left="720"/>
              <w:rPr>
                <w:rFonts w:ascii="Calibri" w:hAnsi="Calibri" w:cs="Calibri"/>
                <w:color w:val="000000"/>
              </w:rPr>
            </w:pPr>
            <w:r w:rsidRPr="004E2274">
              <w:rPr>
                <w:rFonts w:ascii="Calibri" w:hAnsi="Calibri" w:cs="Calibri"/>
                <w:color w:val="000000"/>
              </w:rPr>
              <w:t> </w:t>
            </w:r>
          </w:p>
          <w:p w14:paraId="352705ED" w14:textId="77777777" w:rsidR="004930E2" w:rsidRPr="004E2274" w:rsidRDefault="004930E2" w:rsidP="004930E2">
            <w:pPr>
              <w:rPr>
                <w:rFonts w:ascii="Calibri" w:hAnsi="Calibri" w:cs="Calibri"/>
                <w:color w:val="000000"/>
              </w:rPr>
            </w:pPr>
            <w:r w:rsidRPr="004E2274">
              <w:rPr>
                <w:rFonts w:ascii="Calibri" w:hAnsi="Calibri" w:cs="Calibri"/>
                <w:color w:val="000000"/>
              </w:rPr>
              <w:t xml:space="preserve">Upon taking custody of decedents from </w:t>
            </w:r>
            <w:r>
              <w:rPr>
                <w:rFonts w:ascii="Calibri" w:hAnsi="Calibri" w:cs="Calibri"/>
                <w:color w:val="000000"/>
              </w:rPr>
              <w:t xml:space="preserve">a </w:t>
            </w:r>
            <w:r w:rsidRPr="004E2274">
              <w:rPr>
                <w:rFonts w:ascii="Calibri" w:hAnsi="Calibri" w:cs="Calibri"/>
                <w:color w:val="000000"/>
              </w:rPr>
              <w:t>hospital, OCME will communicate with the known family and the chosen funeral home to affect case release for final disposition.</w:t>
            </w:r>
            <w:r>
              <w:rPr>
                <w:rFonts w:ascii="Calibri" w:hAnsi="Calibri" w:cs="Calibri"/>
                <w:color w:val="000000"/>
              </w:rPr>
              <w:t xml:space="preserve">  </w:t>
            </w:r>
            <w:r w:rsidRPr="004E2274">
              <w:rPr>
                <w:rFonts w:ascii="Calibri" w:hAnsi="Calibri" w:cs="Calibri"/>
                <w:color w:val="000000"/>
              </w:rPr>
              <w:t>If family is not identified, or unavailable, OCME will conduct an outreach investigation to determine appropriate family with whom to coordinate. </w:t>
            </w:r>
          </w:p>
          <w:p w14:paraId="351B18AF" w14:textId="77777777" w:rsidR="004930E2" w:rsidRDefault="004930E2" w:rsidP="00D74EFC">
            <w:pPr>
              <w:rPr>
                <w:rFonts w:asciiTheme="minorHAnsi" w:hAnsiTheme="minorHAnsi" w:cstheme="minorHAnsi"/>
                <w:color w:val="A6A6A6" w:themeColor="background1" w:themeShade="A6"/>
                <w:sz w:val="22"/>
                <w:szCs w:val="22"/>
              </w:rPr>
            </w:pPr>
          </w:p>
        </w:tc>
      </w:tr>
      <w:tr w:rsidR="004930E2" w:rsidRPr="00EF6ABE" w14:paraId="10CE540C" w14:textId="77777777" w:rsidTr="004930E2">
        <w:trPr>
          <w:trHeight w:val="720"/>
        </w:trPr>
        <w:tc>
          <w:tcPr>
            <w:tcW w:w="3955" w:type="dxa"/>
            <w:vAlign w:val="center"/>
          </w:tcPr>
          <w:p w14:paraId="5F32BDC8" w14:textId="77777777" w:rsidR="004930E2" w:rsidRPr="004930E2" w:rsidRDefault="004930E2" w:rsidP="004930E2">
            <w:pPr>
              <w:jc w:val="right"/>
              <w:rPr>
                <w:rFonts w:asciiTheme="minorHAnsi" w:hAnsiTheme="minorHAnsi" w:cstheme="minorHAnsi"/>
                <w:b/>
                <w:bCs/>
                <w:sz w:val="22"/>
                <w:szCs w:val="22"/>
              </w:rPr>
            </w:pPr>
            <w:r w:rsidRPr="004930E2">
              <w:rPr>
                <w:rFonts w:asciiTheme="minorHAnsi" w:hAnsiTheme="minorHAnsi" w:cstheme="minorHAnsi"/>
                <w:b/>
                <w:bCs/>
                <w:sz w:val="22"/>
                <w:szCs w:val="22"/>
              </w:rPr>
              <w:t>Family Management Procedures</w:t>
            </w:r>
          </w:p>
        </w:tc>
        <w:tc>
          <w:tcPr>
            <w:tcW w:w="6930" w:type="dxa"/>
            <w:vAlign w:val="center"/>
          </w:tcPr>
          <w:p w14:paraId="38A79A11" w14:textId="77777777" w:rsidR="004930E2" w:rsidRPr="00553D48" w:rsidRDefault="004930E2" w:rsidP="004930E2">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[Please provide the hospital</w:t>
            </w:r>
            <w:r>
              <w:rPr>
                <w:rFonts w:asciiTheme="minorHAnsi" w:hAnsiTheme="minorHAnsi" w:cstheme="minorHAnsi"/>
                <w:color w:val="A6A6A6" w:themeColor="background1" w:themeShade="A6"/>
                <w:sz w:val="22"/>
                <w:szCs w:val="22"/>
              </w:rPr>
              <w:t xml:space="preserve"> policies and</w:t>
            </w:r>
            <w:r w:rsidRPr="00553D48">
              <w:rPr>
                <w:rFonts w:asciiTheme="minorHAnsi" w:hAnsiTheme="minorHAnsi" w:cstheme="minorHAnsi"/>
                <w:color w:val="A6A6A6" w:themeColor="background1" w:themeShade="A6"/>
                <w:sz w:val="22"/>
                <w:szCs w:val="22"/>
              </w:rPr>
              <w:t xml:space="preserve"> procedures </w:t>
            </w:r>
            <w:r>
              <w:rPr>
                <w:rFonts w:asciiTheme="minorHAnsi" w:hAnsiTheme="minorHAnsi" w:cstheme="minorHAnsi"/>
                <w:color w:val="A6A6A6" w:themeColor="background1" w:themeShade="A6"/>
                <w:sz w:val="22"/>
                <w:szCs w:val="22"/>
              </w:rPr>
              <w:t>with regards to communication and coordination with a decedent’s family</w:t>
            </w:r>
            <w:r w:rsidRPr="00553D48">
              <w:rPr>
                <w:rFonts w:asciiTheme="minorHAnsi" w:hAnsiTheme="minorHAnsi" w:cstheme="minorHAnsi"/>
                <w:color w:val="A6A6A6" w:themeColor="background1" w:themeShade="A6"/>
                <w:sz w:val="22"/>
                <w:szCs w:val="22"/>
              </w:rPr>
              <w:t>]</w:t>
            </w:r>
          </w:p>
        </w:tc>
      </w:tr>
    </w:tbl>
    <w:p w14:paraId="567B09FA" w14:textId="77777777" w:rsidR="001C0181" w:rsidRDefault="001C0181">
      <w:r>
        <w:br w:type="page"/>
      </w:r>
    </w:p>
    <w:tbl>
      <w:tblPr>
        <w:tblStyle w:val="TableGrid"/>
        <w:tblW w:w="10885" w:type="dxa"/>
        <w:tblLook w:val="04A0" w:firstRow="1" w:lastRow="0" w:firstColumn="1" w:lastColumn="0" w:noHBand="0" w:noVBand="1"/>
      </w:tblPr>
      <w:tblGrid>
        <w:gridCol w:w="10885"/>
      </w:tblGrid>
      <w:tr w:rsidR="004930E2" w:rsidRPr="00EF6ABE" w14:paraId="6B7778EE" w14:textId="77777777" w:rsidTr="004930E2">
        <w:trPr>
          <w:trHeight w:val="432"/>
        </w:trPr>
        <w:tc>
          <w:tcPr>
            <w:tcW w:w="10885" w:type="dxa"/>
            <w:shd w:val="clear" w:color="auto" w:fill="D0CECE" w:themeFill="background2" w:themeFillShade="E6"/>
            <w:vAlign w:val="center"/>
          </w:tcPr>
          <w:p w14:paraId="493AAFCF" w14:textId="77777777" w:rsidR="004930E2" w:rsidRPr="004930E2" w:rsidRDefault="004930E2" w:rsidP="004930E2">
            <w:pPr>
              <w:jc w:val="both"/>
              <w:rPr>
                <w:rFonts w:asciiTheme="minorHAnsi" w:hAnsiTheme="minorHAnsi" w:cstheme="minorHAnsi"/>
                <w:b/>
                <w:bCs/>
                <w:sz w:val="22"/>
                <w:szCs w:val="22"/>
              </w:rPr>
            </w:pPr>
            <w:r>
              <w:rPr>
                <w:rFonts w:asciiTheme="minorHAnsi" w:hAnsiTheme="minorHAnsi" w:cstheme="minorHAnsi"/>
                <w:b/>
                <w:bCs/>
                <w:sz w:val="22"/>
                <w:szCs w:val="22"/>
              </w:rPr>
              <w:t>Request a BCP Retrieval / Pick-up</w:t>
            </w:r>
          </w:p>
        </w:tc>
      </w:tr>
      <w:tr w:rsidR="004930E2" w:rsidRPr="00EF6ABE" w14:paraId="735B438B" w14:textId="77777777" w:rsidTr="004930E2">
        <w:trPr>
          <w:trHeight w:val="432"/>
        </w:trPr>
        <w:tc>
          <w:tcPr>
            <w:tcW w:w="10885" w:type="dxa"/>
            <w:shd w:val="clear" w:color="auto" w:fill="auto"/>
            <w:vAlign w:val="center"/>
          </w:tcPr>
          <w:p w14:paraId="61672F68" w14:textId="77777777" w:rsidR="00EE5235" w:rsidRDefault="00EE5235" w:rsidP="004930E2">
            <w:pPr>
              <w:rPr>
                <w:rFonts w:asciiTheme="minorHAnsi" w:hAnsiTheme="minorHAnsi" w:cstheme="minorHAnsi"/>
              </w:rPr>
            </w:pPr>
          </w:p>
          <w:p w14:paraId="4E9286D1" w14:textId="77777777" w:rsidR="004930E2" w:rsidRPr="004930E2" w:rsidRDefault="004930E2" w:rsidP="004930E2">
            <w:pPr>
              <w:rPr>
                <w:rFonts w:asciiTheme="minorHAnsi" w:hAnsiTheme="minorHAnsi" w:cstheme="minorHAnsi"/>
              </w:rPr>
            </w:pPr>
            <w:r>
              <w:rPr>
                <w:rFonts w:asciiTheme="minorHAnsi" w:hAnsiTheme="minorHAnsi" w:cstheme="minorHAnsi"/>
              </w:rPr>
              <w:t>To request a BCP retrieval</w:t>
            </w:r>
            <w:r w:rsidRPr="004930E2">
              <w:rPr>
                <w:rFonts w:asciiTheme="minorHAnsi" w:hAnsiTheme="minorHAnsi" w:cstheme="minorHAnsi"/>
              </w:rPr>
              <w:t xml:space="preserve"> hospitals should email their</w:t>
            </w:r>
            <w:r>
              <w:rPr>
                <w:rFonts w:asciiTheme="minorHAnsi" w:hAnsiTheme="minorHAnsi" w:cstheme="minorHAnsi"/>
              </w:rPr>
              <w:t xml:space="preserve"> assigned</w:t>
            </w:r>
            <w:r w:rsidRPr="004930E2">
              <w:rPr>
                <w:rFonts w:asciiTheme="minorHAnsi" w:hAnsiTheme="minorHAnsi" w:cstheme="minorHAnsi"/>
              </w:rPr>
              <w:t xml:space="preserve"> BCP Coordinator</w:t>
            </w:r>
            <w:r>
              <w:rPr>
                <w:rFonts w:asciiTheme="minorHAnsi" w:hAnsiTheme="minorHAnsi" w:cstheme="minorHAnsi"/>
              </w:rPr>
              <w:t xml:space="preserve"> or if this person is not yet assigned, contact </w:t>
            </w:r>
            <w:hyperlink r:id="rId11" w:history="1">
              <w:r w:rsidRPr="005B1F95">
                <w:rPr>
                  <w:rStyle w:val="Hyperlink"/>
                  <w:rFonts w:asciiTheme="minorHAnsi" w:hAnsiTheme="minorHAnsi" w:cstheme="minorHAnsi"/>
                </w:rPr>
                <w:t>BCP_Coordinators@ocme.nyc.gov</w:t>
              </w:r>
            </w:hyperlink>
            <w:r w:rsidRPr="004930E2">
              <w:rPr>
                <w:rFonts w:asciiTheme="minorHAnsi" w:hAnsiTheme="minorHAnsi" w:cstheme="minorHAnsi"/>
              </w:rPr>
              <w:t xml:space="preserve"> and someone will be assigned to assist the hospital. This request/notification that a BCP is ready for pick up should only be done after all paperwork has been submitted to OCME for each case within the BCP. The email to the BCP coordinator should include:</w:t>
            </w:r>
          </w:p>
          <w:p w14:paraId="664AD830" w14:textId="77777777" w:rsidR="004930E2" w:rsidRPr="004930E2" w:rsidRDefault="004930E2" w:rsidP="004930E2">
            <w:pPr>
              <w:pStyle w:val="ListParagraph"/>
              <w:spacing w:after="0"/>
              <w:rPr>
                <w:rFonts w:cstheme="minorHAnsi"/>
              </w:rPr>
            </w:pPr>
          </w:p>
          <w:p w14:paraId="6054A897" w14:textId="77777777" w:rsidR="004930E2" w:rsidRPr="004930E2" w:rsidRDefault="004930E2" w:rsidP="004930E2">
            <w:pPr>
              <w:pStyle w:val="ListParagraph"/>
              <w:numPr>
                <w:ilvl w:val="0"/>
                <w:numId w:val="31"/>
              </w:numPr>
              <w:spacing w:after="0"/>
              <w:ind w:left="1170"/>
              <w:rPr>
                <w:rFonts w:cstheme="minorHAnsi"/>
              </w:rPr>
            </w:pPr>
            <w:r w:rsidRPr="004930E2">
              <w:rPr>
                <w:rFonts w:cstheme="minorHAnsi"/>
              </w:rPr>
              <w:t>Facility Name</w:t>
            </w:r>
          </w:p>
          <w:p w14:paraId="2AD48C10" w14:textId="77777777" w:rsidR="004930E2" w:rsidRPr="004930E2" w:rsidRDefault="004930E2" w:rsidP="004930E2">
            <w:pPr>
              <w:pStyle w:val="ListParagraph"/>
              <w:numPr>
                <w:ilvl w:val="0"/>
                <w:numId w:val="31"/>
              </w:numPr>
              <w:spacing w:after="0"/>
              <w:ind w:left="1170"/>
              <w:rPr>
                <w:rFonts w:cstheme="minorHAnsi"/>
              </w:rPr>
            </w:pPr>
            <w:r w:rsidRPr="004930E2">
              <w:rPr>
                <w:rFonts w:cstheme="minorHAnsi"/>
              </w:rPr>
              <w:t>Facility Address</w:t>
            </w:r>
          </w:p>
          <w:p w14:paraId="370E082C" w14:textId="77777777" w:rsidR="004930E2" w:rsidRPr="004930E2" w:rsidRDefault="004930E2" w:rsidP="004930E2">
            <w:pPr>
              <w:pStyle w:val="ListParagraph"/>
              <w:numPr>
                <w:ilvl w:val="0"/>
                <w:numId w:val="31"/>
              </w:numPr>
              <w:spacing w:after="0"/>
              <w:ind w:left="1170"/>
              <w:rPr>
                <w:rFonts w:cstheme="minorHAnsi"/>
              </w:rPr>
            </w:pPr>
            <w:r w:rsidRPr="004930E2">
              <w:rPr>
                <w:rFonts w:cstheme="minorHAnsi"/>
              </w:rPr>
              <w:t>Address location of the BCP (this must be exact)</w:t>
            </w:r>
          </w:p>
          <w:p w14:paraId="305C48F7" w14:textId="77777777" w:rsidR="004930E2" w:rsidRPr="004930E2" w:rsidRDefault="004930E2" w:rsidP="004930E2">
            <w:pPr>
              <w:pStyle w:val="ListParagraph"/>
              <w:numPr>
                <w:ilvl w:val="0"/>
                <w:numId w:val="31"/>
              </w:numPr>
              <w:ind w:left="1170"/>
              <w:rPr>
                <w:rFonts w:cstheme="minorHAnsi"/>
              </w:rPr>
            </w:pPr>
            <w:r w:rsidRPr="004930E2">
              <w:rPr>
                <w:rFonts w:cstheme="minorHAnsi"/>
              </w:rPr>
              <w:t xml:space="preserve">Point-of-Contact for Mortuary Operations or Fatality Management Operations (including name, position, phone number, and email) </w:t>
            </w:r>
            <w:r w:rsidRPr="004930E2">
              <w:rPr>
                <w:rFonts w:cstheme="minorHAnsi"/>
                <w:i/>
                <w:iCs/>
              </w:rPr>
              <w:t>*This person must be present during the BCP audit and retrieval</w:t>
            </w:r>
          </w:p>
          <w:p w14:paraId="5F68026C" w14:textId="77777777" w:rsidR="004930E2" w:rsidRPr="004930E2" w:rsidRDefault="004930E2" w:rsidP="004930E2">
            <w:pPr>
              <w:pStyle w:val="ListParagraph"/>
              <w:numPr>
                <w:ilvl w:val="0"/>
                <w:numId w:val="31"/>
              </w:numPr>
              <w:ind w:left="1170"/>
              <w:rPr>
                <w:rFonts w:cstheme="minorHAnsi"/>
              </w:rPr>
            </w:pPr>
            <w:r w:rsidRPr="004930E2">
              <w:rPr>
                <w:rFonts w:cstheme="minorHAnsi"/>
              </w:rPr>
              <w:t xml:space="preserve">A photograph of the BCP, including any customized ramps, tenting, etc. that have been erected surrounding the BCP.  </w:t>
            </w:r>
          </w:p>
          <w:p w14:paraId="3431C925" w14:textId="77777777" w:rsidR="004930E2" w:rsidRPr="004930E2" w:rsidRDefault="004930E2" w:rsidP="004930E2">
            <w:pPr>
              <w:tabs>
                <w:tab w:val="left" w:pos="10710"/>
              </w:tabs>
              <w:rPr>
                <w:rFonts w:asciiTheme="minorHAnsi" w:hAnsiTheme="minorHAnsi" w:cstheme="minorHAnsi"/>
              </w:rPr>
            </w:pPr>
            <w:r w:rsidRPr="004930E2">
              <w:rPr>
                <w:rFonts w:asciiTheme="minorHAnsi" w:hAnsiTheme="minorHAnsi" w:cstheme="minorHAnsi"/>
              </w:rPr>
              <w:t xml:space="preserve">After confirmation of the above information, the hospital will be authorized to fax the final BCP manifest to: </w:t>
            </w:r>
          </w:p>
          <w:p w14:paraId="74FE5719" w14:textId="77777777" w:rsidR="004930E2" w:rsidRPr="004930E2" w:rsidRDefault="004930E2" w:rsidP="004930E2">
            <w:pPr>
              <w:jc w:val="center"/>
              <w:rPr>
                <w:rFonts w:asciiTheme="minorHAnsi" w:hAnsiTheme="minorHAnsi" w:cstheme="minorHAnsi"/>
                <w:b/>
                <w:bCs/>
              </w:rPr>
            </w:pPr>
            <w:r w:rsidRPr="004930E2">
              <w:rPr>
                <w:rFonts w:asciiTheme="minorHAnsi" w:hAnsiTheme="minorHAnsi" w:cstheme="minorHAnsi"/>
                <w:b/>
                <w:bCs/>
              </w:rPr>
              <w:t>(332) 900-8581</w:t>
            </w:r>
          </w:p>
          <w:p w14:paraId="5C603EEF" w14:textId="77777777" w:rsidR="004930E2" w:rsidRPr="004930E2" w:rsidRDefault="004930E2" w:rsidP="004930E2">
            <w:pPr>
              <w:jc w:val="both"/>
              <w:rPr>
                <w:rFonts w:asciiTheme="minorHAnsi" w:hAnsiTheme="minorHAnsi" w:cstheme="minorHAnsi"/>
                <w:b/>
                <w:bCs/>
                <w:sz w:val="22"/>
                <w:szCs w:val="22"/>
              </w:rPr>
            </w:pPr>
          </w:p>
        </w:tc>
      </w:tr>
      <w:tr w:rsidR="004930E2" w:rsidRPr="00EF6ABE" w14:paraId="698180F2" w14:textId="77777777" w:rsidTr="004930E2">
        <w:trPr>
          <w:trHeight w:val="432"/>
        </w:trPr>
        <w:tc>
          <w:tcPr>
            <w:tcW w:w="10885" w:type="dxa"/>
            <w:shd w:val="clear" w:color="auto" w:fill="D0CECE" w:themeFill="background2" w:themeFillShade="E6"/>
            <w:vAlign w:val="center"/>
          </w:tcPr>
          <w:p w14:paraId="0F3B1AD8" w14:textId="77777777" w:rsidR="004930E2" w:rsidRDefault="004930E2" w:rsidP="004930E2">
            <w:pPr>
              <w:jc w:val="both"/>
              <w:rPr>
                <w:rFonts w:asciiTheme="minorHAnsi" w:hAnsiTheme="minorHAnsi" w:cstheme="minorHAnsi"/>
                <w:b/>
                <w:bCs/>
                <w:sz w:val="22"/>
                <w:szCs w:val="22"/>
              </w:rPr>
            </w:pPr>
            <w:r>
              <w:rPr>
                <w:rFonts w:asciiTheme="minorHAnsi" w:hAnsiTheme="minorHAnsi" w:cstheme="minorHAnsi"/>
                <w:b/>
                <w:bCs/>
                <w:sz w:val="22"/>
                <w:szCs w:val="22"/>
              </w:rPr>
              <w:t xml:space="preserve">Preparation of BCP for Retrieval </w:t>
            </w:r>
          </w:p>
        </w:tc>
      </w:tr>
      <w:tr w:rsidR="004930E2" w:rsidRPr="00EF6ABE" w14:paraId="626A9517" w14:textId="77777777" w:rsidTr="004930E2">
        <w:trPr>
          <w:trHeight w:val="432"/>
        </w:trPr>
        <w:tc>
          <w:tcPr>
            <w:tcW w:w="10885" w:type="dxa"/>
            <w:shd w:val="clear" w:color="auto" w:fill="auto"/>
            <w:vAlign w:val="center"/>
          </w:tcPr>
          <w:p w14:paraId="283CB1C3" w14:textId="77777777" w:rsidR="00EE5235" w:rsidRDefault="00EE5235" w:rsidP="004930E2">
            <w:pPr>
              <w:rPr>
                <w:rFonts w:asciiTheme="minorHAnsi" w:hAnsiTheme="minorHAnsi" w:cstheme="minorHAnsi"/>
              </w:rPr>
            </w:pPr>
          </w:p>
          <w:p w14:paraId="3B7C4441" w14:textId="77777777" w:rsidR="004930E2" w:rsidRPr="004930E2" w:rsidRDefault="004930E2" w:rsidP="004930E2">
            <w:pPr>
              <w:rPr>
                <w:rFonts w:asciiTheme="minorHAnsi" w:hAnsiTheme="minorHAnsi" w:cstheme="minorHAnsi"/>
              </w:rPr>
            </w:pPr>
            <w:r w:rsidRPr="004930E2">
              <w:rPr>
                <w:rFonts w:asciiTheme="minorHAnsi" w:hAnsiTheme="minorHAnsi" w:cstheme="minorHAnsi"/>
              </w:rPr>
              <w:t xml:space="preserve">Once a date has been scheduled for retrieval of the BCP, the hospital must do the following to prepare the cases and the trailer for removal:  </w:t>
            </w:r>
          </w:p>
          <w:p w14:paraId="29535738" w14:textId="77777777" w:rsidR="004930E2" w:rsidRPr="004930E2" w:rsidRDefault="004930E2" w:rsidP="004930E2">
            <w:pPr>
              <w:pStyle w:val="ListParagraph"/>
              <w:numPr>
                <w:ilvl w:val="0"/>
                <w:numId w:val="2"/>
              </w:numPr>
              <w:ind w:left="720"/>
              <w:rPr>
                <w:rFonts w:cstheme="minorHAnsi"/>
              </w:rPr>
            </w:pPr>
            <w:r w:rsidRPr="004930E2">
              <w:rPr>
                <w:rFonts w:cstheme="minorHAnsi"/>
              </w:rPr>
              <w:t>Maximize BCP storage capacity within the unit.  Utilize all available space in the BCP to store cases for transport</w:t>
            </w:r>
            <w:r>
              <w:rPr>
                <w:rFonts w:cstheme="minorHAnsi"/>
              </w:rPr>
              <w:t xml:space="preserve">, </w:t>
            </w:r>
            <w:r w:rsidRPr="004930E2">
              <w:rPr>
                <w:rFonts w:cstheme="minorHAnsi"/>
              </w:rPr>
              <w:t xml:space="preserve">including the center aisle and floor.  </w:t>
            </w:r>
          </w:p>
          <w:p w14:paraId="7D45BE81" w14:textId="77777777" w:rsidR="004930E2" w:rsidRPr="004930E2" w:rsidRDefault="004930E2" w:rsidP="004930E2">
            <w:pPr>
              <w:pStyle w:val="ListParagraph"/>
              <w:numPr>
                <w:ilvl w:val="0"/>
                <w:numId w:val="2"/>
              </w:numPr>
              <w:ind w:left="720"/>
              <w:rPr>
                <w:rFonts w:cstheme="minorHAnsi"/>
              </w:rPr>
            </w:pPr>
            <w:r w:rsidRPr="004930E2">
              <w:rPr>
                <w:rFonts w:cstheme="minorHAnsi"/>
              </w:rPr>
              <w:t xml:space="preserve">Confirm BCP manifest is current and correct.  </w:t>
            </w:r>
          </w:p>
          <w:p w14:paraId="77AA5FC8" w14:textId="77777777" w:rsidR="004930E2" w:rsidRPr="004930E2" w:rsidRDefault="004930E2" w:rsidP="004930E2">
            <w:pPr>
              <w:pStyle w:val="ListParagraph"/>
              <w:numPr>
                <w:ilvl w:val="1"/>
                <w:numId w:val="2"/>
              </w:numPr>
              <w:rPr>
                <w:rFonts w:cstheme="minorHAnsi"/>
              </w:rPr>
            </w:pPr>
            <w:r w:rsidRPr="004930E2">
              <w:rPr>
                <w:rFonts w:cstheme="minorHAnsi"/>
              </w:rPr>
              <w:t xml:space="preserve">Continue to remove (or document) any listed cases as they are released to funeral homes. </w:t>
            </w:r>
          </w:p>
          <w:p w14:paraId="5E2984D9" w14:textId="77777777" w:rsidR="004930E2" w:rsidRPr="004930E2" w:rsidRDefault="004930E2" w:rsidP="004930E2">
            <w:pPr>
              <w:pStyle w:val="ListParagraph"/>
              <w:numPr>
                <w:ilvl w:val="1"/>
                <w:numId w:val="2"/>
              </w:numPr>
              <w:rPr>
                <w:rFonts w:cstheme="minorHAnsi"/>
              </w:rPr>
            </w:pPr>
            <w:r w:rsidRPr="004930E2">
              <w:rPr>
                <w:rFonts w:cstheme="minorHAnsi"/>
              </w:rPr>
              <w:t xml:space="preserve">Do not add any more cases into the BCP once the manifest is submitted. </w:t>
            </w:r>
          </w:p>
          <w:p w14:paraId="79DA6925" w14:textId="77777777" w:rsidR="004930E2" w:rsidRPr="004930E2" w:rsidRDefault="004930E2" w:rsidP="004930E2">
            <w:pPr>
              <w:pStyle w:val="ListParagraph"/>
              <w:numPr>
                <w:ilvl w:val="0"/>
                <w:numId w:val="2"/>
              </w:numPr>
              <w:ind w:left="720"/>
              <w:rPr>
                <w:rFonts w:cstheme="minorHAnsi"/>
              </w:rPr>
            </w:pPr>
            <w:r w:rsidRPr="004930E2">
              <w:rPr>
                <w:rFonts w:cstheme="minorHAnsi"/>
              </w:rPr>
              <w:t>Verify that all cases in the BCP are properly labeled (including a body tags, tag on the bag, and documented on the exterior of the body bag)</w:t>
            </w:r>
          </w:p>
          <w:p w14:paraId="4B00BB5C" w14:textId="77777777" w:rsidR="004930E2" w:rsidRPr="004930E2" w:rsidRDefault="004930E2" w:rsidP="004930E2">
            <w:pPr>
              <w:pStyle w:val="ListParagraph"/>
              <w:numPr>
                <w:ilvl w:val="0"/>
                <w:numId w:val="2"/>
              </w:numPr>
              <w:ind w:left="720"/>
              <w:rPr>
                <w:rFonts w:cstheme="minorHAnsi"/>
              </w:rPr>
            </w:pPr>
            <w:r w:rsidRPr="004930E2">
              <w:rPr>
                <w:rFonts w:cstheme="minorHAnsi"/>
              </w:rPr>
              <w:t>Decedents must be properly packaged in ruggedized disaster bags.</w:t>
            </w:r>
          </w:p>
          <w:p w14:paraId="76208944" w14:textId="77777777" w:rsidR="004930E2" w:rsidRPr="004930E2" w:rsidRDefault="004930E2" w:rsidP="004930E2">
            <w:pPr>
              <w:pStyle w:val="ListParagraph"/>
              <w:numPr>
                <w:ilvl w:val="0"/>
                <w:numId w:val="2"/>
              </w:numPr>
              <w:ind w:left="720"/>
              <w:rPr>
                <w:rFonts w:cstheme="minorHAnsi"/>
              </w:rPr>
            </w:pPr>
            <w:r w:rsidRPr="004930E2">
              <w:rPr>
                <w:rFonts w:cstheme="minorHAnsi"/>
              </w:rPr>
              <w:t xml:space="preserve">Ensure all case paperwork has been submitted to OCME and corrections requested have been made.  </w:t>
            </w:r>
          </w:p>
          <w:p w14:paraId="593EF588" w14:textId="77777777" w:rsidR="004930E2" w:rsidRPr="004930E2" w:rsidRDefault="004930E2" w:rsidP="004930E2">
            <w:pPr>
              <w:pStyle w:val="ListParagraph"/>
              <w:numPr>
                <w:ilvl w:val="0"/>
                <w:numId w:val="2"/>
              </w:numPr>
              <w:spacing w:after="0"/>
              <w:ind w:left="720"/>
              <w:rPr>
                <w:rFonts w:cstheme="minorHAnsi"/>
              </w:rPr>
            </w:pPr>
            <w:r w:rsidRPr="004930E2">
              <w:rPr>
                <w:rFonts w:cstheme="minorHAnsi"/>
              </w:rPr>
              <w:t xml:space="preserve">The hospital must prepare the space surrounding the BCP for removal of the BCP, including preparing to remove privacy tenting or structures fixed to the unit.   </w:t>
            </w:r>
          </w:p>
          <w:p w14:paraId="5F5E37BF" w14:textId="77777777" w:rsidR="004930E2" w:rsidRPr="004930E2" w:rsidRDefault="004930E2" w:rsidP="004930E2">
            <w:pPr>
              <w:pStyle w:val="ListParagraph"/>
              <w:numPr>
                <w:ilvl w:val="0"/>
                <w:numId w:val="2"/>
              </w:numPr>
              <w:spacing w:after="0"/>
              <w:ind w:left="720"/>
              <w:rPr>
                <w:rFonts w:cstheme="minorHAnsi"/>
              </w:rPr>
            </w:pPr>
            <w:r w:rsidRPr="004930E2">
              <w:rPr>
                <w:rFonts w:cstheme="minorHAnsi"/>
              </w:rPr>
              <w:t>The hospital should make request for a replacement BCP if they have not done so already.</w:t>
            </w:r>
          </w:p>
          <w:p w14:paraId="3C8D9652" w14:textId="77777777" w:rsidR="004930E2" w:rsidRPr="004930E2" w:rsidRDefault="004930E2" w:rsidP="004930E2">
            <w:pPr>
              <w:pStyle w:val="ListParagraph"/>
              <w:numPr>
                <w:ilvl w:val="1"/>
                <w:numId w:val="2"/>
              </w:numPr>
              <w:spacing w:after="0"/>
              <w:rPr>
                <w:rFonts w:cstheme="minorHAnsi"/>
              </w:rPr>
            </w:pPr>
            <w:r w:rsidRPr="004930E2">
              <w:rPr>
                <w:rFonts w:cstheme="minorHAnsi"/>
              </w:rPr>
              <w:t>If there are capacity concerns and a fatality surge, hospitals are encouraged to submit a request for a replacement BCP at the same time as the retrieval to ensure continuity of storage operations.</w:t>
            </w:r>
          </w:p>
          <w:p w14:paraId="1ECC8BE7" w14:textId="77777777" w:rsidR="004930E2" w:rsidRPr="004930E2" w:rsidRDefault="004930E2" w:rsidP="004930E2">
            <w:pPr>
              <w:pStyle w:val="ListParagraph"/>
              <w:numPr>
                <w:ilvl w:val="0"/>
                <w:numId w:val="2"/>
              </w:numPr>
              <w:ind w:left="720"/>
              <w:rPr>
                <w:rFonts w:cstheme="minorHAnsi"/>
                <w:color w:val="000000" w:themeColor="text1"/>
              </w:rPr>
            </w:pPr>
            <w:r w:rsidRPr="004930E2">
              <w:rPr>
                <w:rFonts w:cstheme="minorHAnsi"/>
                <w:bCs/>
                <w:color w:val="000000" w:themeColor="text1"/>
              </w:rPr>
              <w:t xml:space="preserve">Hospitals are </w:t>
            </w:r>
            <w:r w:rsidRPr="004930E2">
              <w:rPr>
                <w:rFonts w:cstheme="minorHAnsi"/>
                <w:b/>
                <w:color w:val="000000" w:themeColor="text1"/>
              </w:rPr>
              <w:t>not</w:t>
            </w:r>
            <w:r w:rsidRPr="004930E2">
              <w:rPr>
                <w:rFonts w:cstheme="minorHAnsi"/>
                <w:bCs/>
                <w:color w:val="000000" w:themeColor="text1"/>
              </w:rPr>
              <w:t xml:space="preserve"> required to provide hard copies of the decedent paperwork package if it has already been submitted electronically but </w:t>
            </w:r>
            <w:r w:rsidRPr="004930E2">
              <w:rPr>
                <w:rFonts w:cstheme="minorHAnsi"/>
                <w:bCs/>
                <w:i/>
                <w:iCs/>
                <w:color w:val="000000" w:themeColor="text1"/>
              </w:rPr>
              <w:t>will</w:t>
            </w:r>
            <w:r w:rsidRPr="004930E2">
              <w:rPr>
                <w:rFonts w:cstheme="minorHAnsi"/>
                <w:bCs/>
                <w:color w:val="000000" w:themeColor="text1"/>
              </w:rPr>
              <w:t xml:space="preserve"> need to have a hard copy of the final manifest available. </w:t>
            </w:r>
          </w:p>
          <w:p w14:paraId="281FD4AB" w14:textId="77777777" w:rsidR="004930E2" w:rsidRPr="004930E2" w:rsidRDefault="004930E2" w:rsidP="004930E2">
            <w:pPr>
              <w:rPr>
                <w:rFonts w:asciiTheme="minorHAnsi" w:hAnsiTheme="minorHAnsi" w:cstheme="minorHAnsi"/>
                <w:b/>
                <w:bCs/>
              </w:rPr>
            </w:pPr>
            <w:r w:rsidRPr="004930E2">
              <w:rPr>
                <w:rFonts w:asciiTheme="minorHAnsi" w:hAnsiTheme="minorHAnsi" w:cstheme="minorHAnsi"/>
                <w:b/>
                <w:bCs/>
              </w:rPr>
              <w:t>Upon Case Paperwork Approval:</w:t>
            </w:r>
            <w:r w:rsidRPr="004930E2">
              <w:rPr>
                <w:rFonts w:asciiTheme="minorHAnsi" w:hAnsiTheme="minorHAnsi" w:cstheme="minorHAnsi"/>
                <w:noProof/>
              </w:rPr>
              <w:t xml:space="preserve"> </w:t>
            </w:r>
          </w:p>
          <w:p w14:paraId="682E5CFD" w14:textId="77777777" w:rsidR="004930E2" w:rsidRPr="004930E2" w:rsidRDefault="004930E2" w:rsidP="004930E2">
            <w:pPr>
              <w:pStyle w:val="ListParagraph"/>
              <w:numPr>
                <w:ilvl w:val="0"/>
                <w:numId w:val="2"/>
              </w:numPr>
              <w:ind w:left="720"/>
              <w:rPr>
                <w:rFonts w:cstheme="minorHAnsi"/>
              </w:rPr>
            </w:pPr>
            <w:r w:rsidRPr="004930E2">
              <w:rPr>
                <w:rFonts w:cstheme="minorHAnsi"/>
              </w:rPr>
              <w:t xml:space="preserve">OCME will dispatch a team to perform an audit of the BCP and its contents.  </w:t>
            </w:r>
          </w:p>
          <w:p w14:paraId="55B250F1" w14:textId="77777777" w:rsidR="004930E2" w:rsidRPr="004930E2" w:rsidRDefault="004930E2" w:rsidP="004930E2">
            <w:pPr>
              <w:pStyle w:val="ListParagraph"/>
              <w:numPr>
                <w:ilvl w:val="0"/>
                <w:numId w:val="2"/>
              </w:numPr>
              <w:ind w:left="720"/>
              <w:rPr>
                <w:rFonts w:cstheme="minorHAnsi"/>
              </w:rPr>
            </w:pPr>
            <w:r w:rsidRPr="004930E2">
              <w:rPr>
                <w:rFonts w:cstheme="minorHAnsi"/>
              </w:rPr>
              <w:t>With their approval of the state of the BCP and case reconciliation of the manifest on site, OCME will take custody of the remains by locking and sealing the BCP and then approve for transport.</w:t>
            </w:r>
          </w:p>
          <w:p w14:paraId="34D81122" w14:textId="77777777" w:rsidR="004930E2" w:rsidRPr="004930E2" w:rsidRDefault="004930E2" w:rsidP="004930E2">
            <w:pPr>
              <w:rPr>
                <w:rFonts w:asciiTheme="minorHAnsi" w:hAnsiTheme="minorHAnsi" w:cstheme="minorHAnsi"/>
                <w:b/>
                <w:bCs/>
              </w:rPr>
            </w:pPr>
            <w:r w:rsidRPr="004930E2">
              <w:rPr>
                <w:rFonts w:asciiTheme="minorHAnsi" w:hAnsiTheme="minorHAnsi" w:cstheme="minorHAnsi"/>
                <w:b/>
                <w:bCs/>
              </w:rPr>
              <w:t>Keep in Mind:</w:t>
            </w:r>
          </w:p>
          <w:p w14:paraId="60160830" w14:textId="77777777" w:rsidR="004930E2" w:rsidRPr="004930E2" w:rsidRDefault="004930E2" w:rsidP="004930E2">
            <w:pPr>
              <w:pStyle w:val="ListParagraph"/>
              <w:numPr>
                <w:ilvl w:val="0"/>
                <w:numId w:val="2"/>
              </w:numPr>
              <w:ind w:left="720"/>
              <w:rPr>
                <w:rFonts w:cstheme="minorHAnsi"/>
              </w:rPr>
            </w:pPr>
            <w:r w:rsidRPr="004930E2">
              <w:rPr>
                <w:rFonts w:cstheme="minorHAnsi"/>
              </w:rPr>
              <w:t xml:space="preserve">OCME will not go into a BCP without </w:t>
            </w:r>
            <w:r>
              <w:rPr>
                <w:rFonts w:cstheme="minorHAnsi"/>
              </w:rPr>
              <w:t xml:space="preserve">hospital personnel </w:t>
            </w:r>
            <w:r w:rsidRPr="004930E2">
              <w:rPr>
                <w:rFonts w:cstheme="minorHAnsi"/>
              </w:rPr>
              <w:t>present.</w:t>
            </w:r>
          </w:p>
          <w:p w14:paraId="4844F42D" w14:textId="77777777" w:rsidR="004930E2" w:rsidRPr="004930E2" w:rsidRDefault="004930E2" w:rsidP="004930E2">
            <w:pPr>
              <w:pStyle w:val="ListParagraph"/>
              <w:numPr>
                <w:ilvl w:val="0"/>
                <w:numId w:val="2"/>
              </w:numPr>
              <w:ind w:left="720"/>
              <w:rPr>
                <w:rFonts w:cstheme="minorHAnsi"/>
              </w:rPr>
            </w:pPr>
            <w:r w:rsidRPr="004930E2">
              <w:rPr>
                <w:rFonts w:cstheme="minorHAnsi"/>
              </w:rPr>
              <w:t>OCME will not operate equipment belonging to the hospital (this includes lifts).</w:t>
            </w:r>
          </w:p>
          <w:p w14:paraId="18583AEA" w14:textId="77777777" w:rsidR="004930E2" w:rsidRPr="004930E2" w:rsidRDefault="004930E2" w:rsidP="004930E2">
            <w:pPr>
              <w:pStyle w:val="ListParagraph"/>
              <w:numPr>
                <w:ilvl w:val="0"/>
                <w:numId w:val="2"/>
              </w:numPr>
              <w:ind w:left="720"/>
              <w:rPr>
                <w:rFonts w:cstheme="minorHAnsi"/>
              </w:rPr>
            </w:pPr>
            <w:r w:rsidRPr="004930E2">
              <w:rPr>
                <w:rFonts w:cstheme="minorHAnsi"/>
              </w:rPr>
              <w:t>OCME will not remove decedents from a BCP that are incorrectly packaged or those which are stacked or otherwise mis-managed.</w:t>
            </w:r>
            <w:r w:rsidR="005574D7">
              <w:rPr>
                <w:rFonts w:cstheme="minorHAnsi"/>
              </w:rPr>
              <w:t xml:space="preserve"> </w:t>
            </w:r>
          </w:p>
          <w:p w14:paraId="0BD8F150" w14:textId="77777777" w:rsidR="004930E2" w:rsidRDefault="004930E2" w:rsidP="005574D7">
            <w:pPr>
              <w:rPr>
                <w:rFonts w:asciiTheme="minorHAnsi" w:hAnsiTheme="minorHAnsi" w:cstheme="minorHAnsi"/>
              </w:rPr>
            </w:pPr>
            <w:r w:rsidRPr="004930E2">
              <w:rPr>
                <w:rFonts w:asciiTheme="minorHAnsi" w:hAnsiTheme="minorHAnsi" w:cstheme="minorHAnsi"/>
              </w:rPr>
              <w:t xml:space="preserve">Following relocation of the BCP, funeral directors will be able to utilize the funeral director portal at </w:t>
            </w:r>
            <w:hyperlink r:id="rId12" w:history="1">
              <w:r w:rsidRPr="004930E2">
                <w:rPr>
                  <w:rStyle w:val="Hyperlink"/>
                  <w:rFonts w:asciiTheme="minorHAnsi" w:hAnsiTheme="minorHAnsi" w:cstheme="minorHAnsi"/>
                </w:rPr>
                <w:t>http://www.nyc.gov/fdportal</w:t>
              </w:r>
            </w:hyperlink>
            <w:r w:rsidRPr="004930E2">
              <w:rPr>
                <w:rFonts w:asciiTheme="minorHAnsi" w:hAnsiTheme="minorHAnsi" w:cstheme="minorHAnsi"/>
                <w:color w:val="0000CC"/>
                <w:u w:val="single"/>
              </w:rPr>
              <w:t xml:space="preserve"> </w:t>
            </w:r>
            <w:r w:rsidRPr="004930E2">
              <w:rPr>
                <w:rFonts w:asciiTheme="minorHAnsi" w:hAnsiTheme="minorHAnsi" w:cstheme="minorHAnsi"/>
              </w:rPr>
              <w:t>to locate and submit documentation to facilitate case release at the family’s request</w:t>
            </w:r>
            <w:r w:rsidR="005574D7">
              <w:rPr>
                <w:rFonts w:asciiTheme="minorHAnsi" w:hAnsiTheme="minorHAnsi" w:cstheme="minorHAnsi"/>
              </w:rPr>
              <w:t xml:space="preserve">. </w:t>
            </w:r>
          </w:p>
          <w:p w14:paraId="1CAE366C" w14:textId="77777777" w:rsidR="005574D7" w:rsidRPr="005574D7" w:rsidRDefault="005574D7" w:rsidP="005574D7">
            <w:pPr>
              <w:rPr>
                <w:rFonts w:asciiTheme="minorHAnsi" w:hAnsiTheme="minorHAnsi" w:cstheme="minorHAnsi"/>
              </w:rPr>
            </w:pPr>
          </w:p>
        </w:tc>
      </w:tr>
    </w:tbl>
    <w:p w14:paraId="2DE6749D" w14:textId="77777777" w:rsidR="00EE5235" w:rsidRDefault="00EE5235"/>
    <w:p w14:paraId="7D147C07" w14:textId="77777777" w:rsidR="00EE5235" w:rsidRDefault="00EE5235">
      <w:r>
        <w:br w:type="page"/>
      </w:r>
    </w:p>
    <w:p w14:paraId="15E7264F" w14:textId="77777777" w:rsidR="00D41AD6" w:rsidRDefault="00D41AD6"/>
    <w:tbl>
      <w:tblPr>
        <w:tblStyle w:val="TableGrid"/>
        <w:tblW w:w="10885" w:type="dxa"/>
        <w:tblLook w:val="04A0" w:firstRow="1" w:lastRow="0" w:firstColumn="1" w:lastColumn="0" w:noHBand="0" w:noVBand="1"/>
      </w:tblPr>
      <w:tblGrid>
        <w:gridCol w:w="3960"/>
        <w:gridCol w:w="6925"/>
      </w:tblGrid>
      <w:tr w:rsidR="006922BB" w:rsidRPr="004930E2" w14:paraId="4ED5DC0C" w14:textId="77777777" w:rsidTr="006922BB">
        <w:trPr>
          <w:trHeight w:val="432"/>
        </w:trPr>
        <w:tc>
          <w:tcPr>
            <w:tcW w:w="10885" w:type="dxa"/>
            <w:gridSpan w:val="2"/>
            <w:shd w:val="clear" w:color="auto" w:fill="D0CECE" w:themeFill="background2" w:themeFillShade="E6"/>
            <w:vAlign w:val="center"/>
          </w:tcPr>
          <w:p w14:paraId="5FB571A6" w14:textId="77777777" w:rsidR="006922BB" w:rsidRPr="004930E2" w:rsidRDefault="006922BB" w:rsidP="00EE5235">
            <w:pPr>
              <w:jc w:val="both"/>
              <w:rPr>
                <w:rFonts w:asciiTheme="minorHAnsi" w:hAnsiTheme="minorHAnsi" w:cstheme="minorHAnsi"/>
                <w:b/>
                <w:bCs/>
                <w:sz w:val="22"/>
                <w:szCs w:val="22"/>
              </w:rPr>
            </w:pPr>
            <w:r>
              <w:rPr>
                <w:rFonts w:asciiTheme="minorHAnsi" w:hAnsiTheme="minorHAnsi" w:cstheme="minorHAnsi"/>
                <w:b/>
                <w:bCs/>
                <w:sz w:val="22"/>
                <w:szCs w:val="22"/>
              </w:rPr>
              <w:t>Staffing and Training</w:t>
            </w:r>
          </w:p>
        </w:tc>
      </w:tr>
      <w:tr w:rsidR="006922BB" w:rsidRPr="004930E2" w14:paraId="2657F5F4" w14:textId="77777777" w:rsidTr="006922BB">
        <w:trPr>
          <w:trHeight w:val="432"/>
        </w:trPr>
        <w:tc>
          <w:tcPr>
            <w:tcW w:w="10885" w:type="dxa"/>
            <w:gridSpan w:val="2"/>
            <w:shd w:val="clear" w:color="auto" w:fill="auto"/>
            <w:vAlign w:val="center"/>
          </w:tcPr>
          <w:p w14:paraId="7D67A407" w14:textId="77777777" w:rsidR="006922BB" w:rsidRDefault="006922BB" w:rsidP="006922BB">
            <w:pPr>
              <w:rPr>
                <w:rFonts w:asciiTheme="minorHAnsi" w:hAnsiTheme="minorHAnsi" w:cstheme="minorHAnsi"/>
              </w:rPr>
            </w:pPr>
          </w:p>
          <w:p w14:paraId="0C0CA16C" w14:textId="77777777" w:rsidR="00EE5235" w:rsidRDefault="006922BB" w:rsidP="006922BB">
            <w:pPr>
              <w:rPr>
                <w:rFonts w:asciiTheme="minorHAnsi" w:hAnsiTheme="minorHAnsi" w:cstheme="minorHAnsi"/>
              </w:rPr>
            </w:pPr>
            <w:r>
              <w:rPr>
                <w:rFonts w:asciiTheme="minorHAnsi" w:hAnsiTheme="minorHAnsi" w:cstheme="minorHAnsi"/>
              </w:rPr>
              <w:t xml:space="preserve">Hospitals should anticipate that operations associated with a fatality surge, including BCP management and case documentation/paperwork will require additional personnel.  In addition, due to the nature of the incident, staff attrition is likely due to illness or family concerns.  It is recommended that hospitals pre-identify surge staff sources prior to requesting a BCP.   In addition, hospitals must have a plan to train incoming personnel on hospital fatality management procedures to ensure all operations are conducted in a safe, respectful, and dignified manner. </w:t>
            </w:r>
            <w:r w:rsidR="00EE5235">
              <w:rPr>
                <w:rFonts w:asciiTheme="minorHAnsi" w:hAnsiTheme="minorHAnsi" w:cstheme="minorHAnsi"/>
              </w:rPr>
              <w:t xml:space="preserve">  It is recommended that hospitals develop just-in-time training materials to onboard staff efficiently to the operation.  </w:t>
            </w:r>
          </w:p>
          <w:p w14:paraId="5B996FE5" w14:textId="77777777" w:rsidR="00EE5235" w:rsidRDefault="00EE5235" w:rsidP="006922BB">
            <w:pPr>
              <w:rPr>
                <w:rFonts w:asciiTheme="minorHAnsi" w:hAnsiTheme="minorHAnsi" w:cstheme="minorHAnsi"/>
              </w:rPr>
            </w:pPr>
          </w:p>
          <w:p w14:paraId="28667EDB" w14:textId="77777777" w:rsidR="006922BB" w:rsidRDefault="00EE5235" w:rsidP="006922BB">
            <w:pPr>
              <w:rPr>
                <w:rFonts w:asciiTheme="minorHAnsi" w:hAnsiTheme="minorHAnsi" w:cstheme="minorHAnsi"/>
              </w:rPr>
            </w:pPr>
            <w:r>
              <w:rPr>
                <w:rFonts w:asciiTheme="minorHAnsi" w:hAnsiTheme="minorHAnsi" w:cstheme="minorHAnsi"/>
              </w:rPr>
              <w:t xml:space="preserve">Sample Job Action Sheets for critical roles are included in Appendix E.  It is recommended that hospitals update these resources to match the relative positions, titles, functions, and hospital-specific procedures.  </w:t>
            </w:r>
          </w:p>
          <w:p w14:paraId="7F1D6927" w14:textId="77777777" w:rsidR="006922BB" w:rsidRPr="004930E2" w:rsidRDefault="006922BB" w:rsidP="006922BB">
            <w:pPr>
              <w:rPr>
                <w:rFonts w:asciiTheme="minorHAnsi" w:hAnsiTheme="minorHAnsi" w:cstheme="minorHAnsi"/>
                <w:b/>
                <w:bCs/>
                <w:sz w:val="22"/>
                <w:szCs w:val="22"/>
              </w:rPr>
            </w:pPr>
          </w:p>
        </w:tc>
      </w:tr>
      <w:tr w:rsidR="00EE5235" w:rsidRPr="004930E2" w14:paraId="56A16261" w14:textId="77777777" w:rsidTr="00EE5235">
        <w:trPr>
          <w:trHeight w:val="864"/>
        </w:trPr>
        <w:tc>
          <w:tcPr>
            <w:tcW w:w="3960" w:type="dxa"/>
            <w:shd w:val="clear" w:color="auto" w:fill="auto"/>
            <w:vAlign w:val="center"/>
          </w:tcPr>
          <w:p w14:paraId="178363FD" w14:textId="77777777" w:rsidR="00EE5235" w:rsidRDefault="00EE5235" w:rsidP="00EE5235">
            <w:pPr>
              <w:rPr>
                <w:rFonts w:asciiTheme="minorHAnsi" w:hAnsiTheme="minorHAnsi" w:cstheme="minorHAnsi"/>
              </w:rPr>
            </w:pPr>
            <w:r>
              <w:rPr>
                <w:rFonts w:asciiTheme="minorHAnsi" w:hAnsiTheme="minorHAnsi" w:cstheme="minorHAnsi"/>
              </w:rPr>
              <w:t>Surge Staffing Plan</w:t>
            </w:r>
          </w:p>
        </w:tc>
        <w:tc>
          <w:tcPr>
            <w:tcW w:w="6925" w:type="dxa"/>
            <w:shd w:val="clear" w:color="auto" w:fill="auto"/>
            <w:vAlign w:val="center"/>
          </w:tcPr>
          <w:p w14:paraId="269FAC4A" w14:textId="77777777" w:rsidR="00EE5235" w:rsidRPr="00553D48" w:rsidRDefault="00EE5235" w:rsidP="00EE5235">
            <w:pPr>
              <w:rPr>
                <w:rFonts w:asciiTheme="minorHAnsi" w:hAnsiTheme="minorHAnsi" w:cstheme="minorHAnsi"/>
                <w:b/>
                <w:bCs/>
                <w:sz w:val="22"/>
                <w:szCs w:val="22"/>
              </w:rPr>
            </w:pPr>
            <w:r>
              <w:rPr>
                <w:rFonts w:asciiTheme="minorHAnsi" w:hAnsiTheme="minorHAnsi" w:cstheme="minorHAnsi"/>
                <w:color w:val="A6A6A6" w:themeColor="background1" w:themeShade="A6"/>
                <w:sz w:val="22"/>
                <w:szCs w:val="22"/>
              </w:rPr>
              <w:t>[Please identify hospital sources for additional staff support which can be activated in response to a fatality surge.  These sources may differ based on the position or function being addressed.]</w:t>
            </w:r>
          </w:p>
        </w:tc>
      </w:tr>
      <w:tr w:rsidR="00EE5235" w:rsidRPr="004930E2" w14:paraId="259CA73C" w14:textId="77777777" w:rsidTr="00EE5235">
        <w:trPr>
          <w:trHeight w:val="864"/>
        </w:trPr>
        <w:tc>
          <w:tcPr>
            <w:tcW w:w="3960" w:type="dxa"/>
            <w:shd w:val="clear" w:color="auto" w:fill="auto"/>
            <w:vAlign w:val="center"/>
          </w:tcPr>
          <w:p w14:paraId="084818BB" w14:textId="77777777" w:rsidR="00EE5235" w:rsidRDefault="00EE5235" w:rsidP="00EE5235">
            <w:pPr>
              <w:rPr>
                <w:rFonts w:asciiTheme="minorHAnsi" w:hAnsiTheme="minorHAnsi" w:cstheme="minorHAnsi"/>
              </w:rPr>
            </w:pPr>
            <w:r>
              <w:rPr>
                <w:rFonts w:asciiTheme="minorHAnsi" w:hAnsiTheme="minorHAnsi" w:cstheme="minorHAnsi"/>
              </w:rPr>
              <w:t>Staff Training Plan</w:t>
            </w:r>
          </w:p>
        </w:tc>
        <w:tc>
          <w:tcPr>
            <w:tcW w:w="6925" w:type="dxa"/>
            <w:shd w:val="clear" w:color="auto" w:fill="auto"/>
            <w:vAlign w:val="center"/>
          </w:tcPr>
          <w:p w14:paraId="50E96A37" w14:textId="77777777" w:rsidR="00EE5235" w:rsidRPr="00553D48" w:rsidRDefault="00EE5235" w:rsidP="00EE5235">
            <w:pPr>
              <w:rPr>
                <w:rFonts w:asciiTheme="minorHAnsi" w:hAnsiTheme="minorHAnsi" w:cstheme="minorHAnsi"/>
                <w:b/>
                <w:bCs/>
                <w:sz w:val="22"/>
                <w:szCs w:val="22"/>
              </w:rPr>
            </w:pPr>
            <w:r w:rsidRPr="00553D48">
              <w:rPr>
                <w:rFonts w:asciiTheme="minorHAnsi" w:hAnsiTheme="minorHAnsi" w:cstheme="minorHAnsi"/>
                <w:color w:val="A6A6A6" w:themeColor="background1" w:themeShade="A6"/>
                <w:sz w:val="22"/>
                <w:szCs w:val="22"/>
              </w:rPr>
              <w:t xml:space="preserve">[Please </w:t>
            </w:r>
            <w:r>
              <w:rPr>
                <w:rFonts w:asciiTheme="minorHAnsi" w:hAnsiTheme="minorHAnsi" w:cstheme="minorHAnsi"/>
                <w:color w:val="A6A6A6" w:themeColor="background1" w:themeShade="A6"/>
                <w:sz w:val="22"/>
                <w:szCs w:val="22"/>
              </w:rPr>
              <w:t>outline the training plan for personnel serving in a collateral duty or from an external source]</w:t>
            </w:r>
          </w:p>
        </w:tc>
      </w:tr>
    </w:tbl>
    <w:p w14:paraId="05C867D1" w14:textId="77777777" w:rsidR="00D41AD6" w:rsidRDefault="00D41AD6">
      <w:r>
        <w:br w:type="page"/>
      </w:r>
    </w:p>
    <w:tbl>
      <w:tblPr>
        <w:tblW w:w="10890" w:type="dxa"/>
        <w:tblInd w:w="-5" w:type="dxa"/>
        <w:tblLook w:val="04A0" w:firstRow="1" w:lastRow="0" w:firstColumn="1" w:lastColumn="0" w:noHBand="0" w:noVBand="1"/>
      </w:tblPr>
      <w:tblGrid>
        <w:gridCol w:w="3893"/>
        <w:gridCol w:w="1710"/>
        <w:gridCol w:w="5287"/>
      </w:tblGrid>
      <w:tr w:rsidR="00D41AD6" w14:paraId="58DA60FF" w14:textId="77777777" w:rsidTr="00537FE3">
        <w:trPr>
          <w:trHeight w:val="342"/>
        </w:trPr>
        <w:tc>
          <w:tcPr>
            <w:tcW w:w="10890" w:type="dxa"/>
            <w:gridSpan w:val="3"/>
            <w:vMerge w:val="restart"/>
            <w:tcBorders>
              <w:top w:val="single" w:sz="4" w:space="0" w:color="auto"/>
              <w:left w:val="single" w:sz="4" w:space="0" w:color="auto"/>
              <w:bottom w:val="single" w:sz="4" w:space="0" w:color="000000"/>
              <w:right w:val="single" w:sz="4" w:space="0" w:color="000000"/>
            </w:tcBorders>
            <w:shd w:val="clear" w:color="000000" w:fill="D0CECE"/>
            <w:noWrap/>
            <w:vAlign w:val="center"/>
            <w:hideMark/>
          </w:tcPr>
          <w:p w14:paraId="7443672F" w14:textId="77777777" w:rsidR="00D41AD6" w:rsidRDefault="001C0181">
            <w:pPr>
              <w:rPr>
                <w:rFonts w:ascii="Calibri" w:hAnsi="Calibri" w:cs="Calibri"/>
                <w:b/>
                <w:bCs/>
                <w:color w:val="000000"/>
                <w:sz w:val="28"/>
                <w:szCs w:val="28"/>
              </w:rPr>
            </w:pPr>
            <w:r>
              <w:rPr>
                <w:rFonts w:ascii="Calibri" w:hAnsi="Calibri" w:cs="Calibri"/>
                <w:b/>
                <w:bCs/>
                <w:color w:val="000000"/>
              </w:rPr>
              <w:t xml:space="preserve">Appendix A. Hospital Fatality Management </w:t>
            </w:r>
            <w:r w:rsidR="00D41AD6" w:rsidRPr="00D41AD6">
              <w:rPr>
                <w:rFonts w:ascii="Calibri" w:hAnsi="Calibri" w:cs="Calibri"/>
                <w:b/>
                <w:bCs/>
                <w:color w:val="000000"/>
              </w:rPr>
              <w:t>Contact Information</w:t>
            </w:r>
          </w:p>
        </w:tc>
      </w:tr>
      <w:tr w:rsidR="00D41AD6" w14:paraId="2E8C3C8B" w14:textId="77777777" w:rsidTr="00537FE3">
        <w:trPr>
          <w:trHeight w:val="230"/>
        </w:trPr>
        <w:tc>
          <w:tcPr>
            <w:tcW w:w="10890" w:type="dxa"/>
            <w:gridSpan w:val="3"/>
            <w:vMerge/>
            <w:tcBorders>
              <w:top w:val="single" w:sz="4" w:space="0" w:color="auto"/>
              <w:left w:val="single" w:sz="4" w:space="0" w:color="auto"/>
              <w:bottom w:val="single" w:sz="4" w:space="0" w:color="000000"/>
              <w:right w:val="single" w:sz="4" w:space="0" w:color="000000"/>
            </w:tcBorders>
            <w:vAlign w:val="center"/>
            <w:hideMark/>
          </w:tcPr>
          <w:p w14:paraId="4CC7F845" w14:textId="77777777" w:rsidR="00D41AD6" w:rsidRDefault="00D41AD6">
            <w:pPr>
              <w:rPr>
                <w:rFonts w:ascii="Calibri" w:hAnsi="Calibri" w:cs="Calibri"/>
                <w:b/>
                <w:bCs/>
                <w:color w:val="000000"/>
                <w:sz w:val="28"/>
                <w:szCs w:val="28"/>
              </w:rPr>
            </w:pPr>
          </w:p>
        </w:tc>
      </w:tr>
      <w:tr w:rsidR="00D41AD6" w14:paraId="1D865C39"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4FB734A" w14:textId="77777777" w:rsidR="00D41AD6" w:rsidRDefault="00D41AD6">
            <w:pPr>
              <w:rPr>
                <w:rFonts w:ascii="Calibri" w:hAnsi="Calibri" w:cs="Calibri"/>
                <w:color w:val="000000"/>
                <w:sz w:val="22"/>
                <w:szCs w:val="22"/>
              </w:rPr>
            </w:pPr>
            <w:r>
              <w:rPr>
                <w:rFonts w:ascii="Calibri" w:hAnsi="Calibri" w:cs="Calibri"/>
                <w:color w:val="000000"/>
                <w:sz w:val="22"/>
                <w:szCs w:val="22"/>
              </w:rPr>
              <w:t>Executive Sponsor for Fatality Management Planning and Operations</w:t>
            </w:r>
          </w:p>
        </w:tc>
        <w:tc>
          <w:tcPr>
            <w:tcW w:w="1710" w:type="dxa"/>
            <w:tcBorders>
              <w:top w:val="single" w:sz="4" w:space="0" w:color="auto"/>
              <w:left w:val="nil"/>
              <w:bottom w:val="single" w:sz="4" w:space="0" w:color="auto"/>
              <w:right w:val="single" w:sz="4" w:space="0" w:color="auto"/>
            </w:tcBorders>
            <w:shd w:val="clear" w:color="auto" w:fill="auto"/>
            <w:hideMark/>
          </w:tcPr>
          <w:p w14:paraId="4D82D312"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2EE836AD" w14:textId="77777777" w:rsidR="00D41AD6" w:rsidRDefault="00D41AD6">
            <w:pPr>
              <w:rPr>
                <w:rFonts w:ascii="Calibri" w:hAnsi="Calibri" w:cs="Calibri"/>
                <w:color w:val="000000"/>
                <w:sz w:val="22"/>
                <w:szCs w:val="22"/>
              </w:rPr>
            </w:pPr>
          </w:p>
        </w:tc>
      </w:tr>
      <w:tr w:rsidR="00D41AD6" w14:paraId="4E9041B0"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468CB439"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1EEACD6B"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30D74C20" w14:textId="77777777" w:rsidR="00D41AD6" w:rsidRDefault="00D41AD6">
            <w:pPr>
              <w:rPr>
                <w:rFonts w:ascii="Calibri" w:hAnsi="Calibri" w:cs="Calibri"/>
                <w:color w:val="000000"/>
                <w:sz w:val="22"/>
                <w:szCs w:val="22"/>
              </w:rPr>
            </w:pPr>
          </w:p>
        </w:tc>
      </w:tr>
      <w:tr w:rsidR="00D41AD6" w14:paraId="74B32807"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0F34E385"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7B090BFA"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251D6B89" w14:textId="77777777" w:rsidR="00D41AD6" w:rsidRDefault="00D41AD6">
            <w:pPr>
              <w:rPr>
                <w:rFonts w:ascii="Calibri" w:hAnsi="Calibri" w:cs="Calibri"/>
                <w:color w:val="000000"/>
                <w:sz w:val="22"/>
                <w:szCs w:val="22"/>
              </w:rPr>
            </w:pPr>
          </w:p>
        </w:tc>
      </w:tr>
      <w:tr w:rsidR="00D41AD6" w14:paraId="65A3B4CE"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18139CC4"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371C75F"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7EFA5BE1" w14:textId="77777777" w:rsidR="00D41AD6" w:rsidRDefault="00D41AD6">
            <w:pPr>
              <w:rPr>
                <w:rFonts w:ascii="Calibri" w:hAnsi="Calibri" w:cs="Calibri"/>
                <w:color w:val="0563C1"/>
                <w:sz w:val="22"/>
                <w:szCs w:val="22"/>
                <w:u w:val="single"/>
              </w:rPr>
            </w:pPr>
          </w:p>
        </w:tc>
      </w:tr>
      <w:tr w:rsidR="00D41AD6" w14:paraId="2DF5696F"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45C3C98" w14:textId="77777777" w:rsidR="00D41AD6" w:rsidRDefault="00D41AD6">
            <w:pPr>
              <w:rPr>
                <w:rFonts w:ascii="Calibri" w:hAnsi="Calibri" w:cs="Calibri"/>
                <w:color w:val="000000"/>
                <w:sz w:val="22"/>
                <w:szCs w:val="22"/>
              </w:rPr>
            </w:pPr>
            <w:r>
              <w:rPr>
                <w:rFonts w:ascii="Calibri" w:hAnsi="Calibri" w:cs="Calibri"/>
                <w:color w:val="000000"/>
                <w:sz w:val="22"/>
                <w:szCs w:val="22"/>
              </w:rPr>
              <w:t>Main POC for Fatality Management Surge Planning / Operations</w:t>
            </w:r>
          </w:p>
        </w:tc>
        <w:tc>
          <w:tcPr>
            <w:tcW w:w="1710" w:type="dxa"/>
            <w:tcBorders>
              <w:top w:val="single" w:sz="4" w:space="0" w:color="auto"/>
              <w:left w:val="nil"/>
              <w:bottom w:val="single" w:sz="4" w:space="0" w:color="auto"/>
              <w:right w:val="single" w:sz="4" w:space="0" w:color="auto"/>
            </w:tcBorders>
            <w:shd w:val="clear" w:color="auto" w:fill="auto"/>
            <w:hideMark/>
          </w:tcPr>
          <w:p w14:paraId="718D736D"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5A91FF21" w14:textId="77777777" w:rsidR="00D41AD6" w:rsidRDefault="00D41AD6">
            <w:pPr>
              <w:rPr>
                <w:rFonts w:ascii="Calibri" w:hAnsi="Calibri" w:cs="Calibri"/>
                <w:color w:val="000000"/>
                <w:sz w:val="22"/>
                <w:szCs w:val="22"/>
              </w:rPr>
            </w:pPr>
          </w:p>
        </w:tc>
      </w:tr>
      <w:tr w:rsidR="00D41AD6" w14:paraId="2C8E8336"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3ADA9600"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6EB94D32"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55D37724" w14:textId="77777777" w:rsidR="00D41AD6" w:rsidRDefault="00D41AD6">
            <w:pPr>
              <w:rPr>
                <w:rFonts w:ascii="Calibri" w:hAnsi="Calibri" w:cs="Calibri"/>
                <w:color w:val="000000"/>
                <w:sz w:val="22"/>
                <w:szCs w:val="22"/>
              </w:rPr>
            </w:pPr>
          </w:p>
        </w:tc>
      </w:tr>
      <w:tr w:rsidR="00D41AD6" w14:paraId="447E9641"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724C6E01"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79250FD3"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1DDD0E69" w14:textId="77777777" w:rsidR="00D41AD6" w:rsidRDefault="00D41AD6">
            <w:pPr>
              <w:rPr>
                <w:rFonts w:ascii="Calibri" w:hAnsi="Calibri" w:cs="Calibri"/>
                <w:color w:val="000000"/>
                <w:sz w:val="22"/>
                <w:szCs w:val="22"/>
              </w:rPr>
            </w:pPr>
          </w:p>
        </w:tc>
      </w:tr>
      <w:tr w:rsidR="00D41AD6" w14:paraId="1E3D2293"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475719B9"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7382AD70"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77449CB7" w14:textId="77777777" w:rsidR="00D41AD6" w:rsidRDefault="00D41AD6">
            <w:pPr>
              <w:rPr>
                <w:rFonts w:ascii="Calibri" w:hAnsi="Calibri" w:cs="Calibri"/>
                <w:color w:val="0563C1"/>
                <w:sz w:val="22"/>
                <w:szCs w:val="22"/>
                <w:u w:val="single"/>
              </w:rPr>
            </w:pPr>
          </w:p>
        </w:tc>
      </w:tr>
      <w:tr w:rsidR="00D41AD6" w14:paraId="28BF3B7B"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643240" w14:textId="77777777" w:rsidR="00D41AD6" w:rsidRDefault="00D41AD6">
            <w:pPr>
              <w:rPr>
                <w:rFonts w:ascii="Calibri" w:hAnsi="Calibri" w:cs="Calibri"/>
                <w:color w:val="000000"/>
                <w:sz w:val="22"/>
                <w:szCs w:val="22"/>
              </w:rPr>
            </w:pPr>
            <w:r>
              <w:rPr>
                <w:rFonts w:ascii="Calibri" w:hAnsi="Calibri" w:cs="Calibri"/>
                <w:color w:val="000000"/>
                <w:sz w:val="22"/>
                <w:szCs w:val="22"/>
              </w:rPr>
              <w:t>Alternate / Back-up POC for Fatality Management Surge Planning / Operations</w:t>
            </w:r>
          </w:p>
        </w:tc>
        <w:tc>
          <w:tcPr>
            <w:tcW w:w="1710" w:type="dxa"/>
            <w:tcBorders>
              <w:top w:val="single" w:sz="4" w:space="0" w:color="auto"/>
              <w:left w:val="nil"/>
              <w:bottom w:val="single" w:sz="4" w:space="0" w:color="auto"/>
              <w:right w:val="single" w:sz="4" w:space="0" w:color="auto"/>
            </w:tcBorders>
            <w:shd w:val="clear" w:color="auto" w:fill="auto"/>
            <w:hideMark/>
          </w:tcPr>
          <w:p w14:paraId="60E89AB6"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568433AC" w14:textId="77777777" w:rsidR="00D41AD6" w:rsidRDefault="00D41AD6">
            <w:pPr>
              <w:rPr>
                <w:rFonts w:ascii="Calibri" w:hAnsi="Calibri" w:cs="Calibri"/>
                <w:color w:val="000000"/>
                <w:sz w:val="22"/>
                <w:szCs w:val="22"/>
              </w:rPr>
            </w:pPr>
          </w:p>
        </w:tc>
      </w:tr>
      <w:tr w:rsidR="00D41AD6" w14:paraId="20181CB9"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4B59AA09"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9DCF8A1"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3D3B1EC4" w14:textId="77777777" w:rsidR="00D41AD6" w:rsidRDefault="00D41AD6">
            <w:pPr>
              <w:rPr>
                <w:rFonts w:ascii="Calibri" w:hAnsi="Calibri" w:cs="Calibri"/>
                <w:color w:val="000000"/>
                <w:sz w:val="22"/>
                <w:szCs w:val="22"/>
              </w:rPr>
            </w:pPr>
          </w:p>
        </w:tc>
      </w:tr>
      <w:tr w:rsidR="00D41AD6" w14:paraId="29E8FF3E"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58129EAD"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D5E38E6"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000000"/>
            </w:tcBorders>
            <w:shd w:val="clear" w:color="auto" w:fill="auto"/>
          </w:tcPr>
          <w:p w14:paraId="02B9B889" w14:textId="77777777" w:rsidR="00D41AD6" w:rsidRDefault="00D41AD6">
            <w:pPr>
              <w:rPr>
                <w:rFonts w:ascii="Calibri" w:hAnsi="Calibri" w:cs="Calibri"/>
                <w:color w:val="000000"/>
                <w:sz w:val="22"/>
                <w:szCs w:val="22"/>
              </w:rPr>
            </w:pPr>
          </w:p>
        </w:tc>
      </w:tr>
      <w:tr w:rsidR="00D41AD6" w14:paraId="626BBB0B"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6A94AC17"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649AD288"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228BA5FE" w14:textId="77777777" w:rsidR="00D41AD6" w:rsidRDefault="00D41AD6">
            <w:pPr>
              <w:rPr>
                <w:rFonts w:ascii="Calibri" w:hAnsi="Calibri" w:cs="Calibri"/>
                <w:color w:val="0563C1"/>
                <w:sz w:val="22"/>
                <w:szCs w:val="22"/>
                <w:u w:val="single"/>
              </w:rPr>
            </w:pPr>
          </w:p>
        </w:tc>
      </w:tr>
      <w:tr w:rsidR="00D41AD6" w14:paraId="74C2CA71"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F3708F" w14:textId="77777777" w:rsidR="00D41AD6" w:rsidRDefault="00D41AD6">
            <w:pPr>
              <w:rPr>
                <w:rFonts w:ascii="Calibri" w:hAnsi="Calibri" w:cs="Calibri"/>
                <w:color w:val="000000"/>
                <w:sz w:val="22"/>
                <w:szCs w:val="22"/>
              </w:rPr>
            </w:pPr>
            <w:r>
              <w:rPr>
                <w:rFonts w:ascii="Calibri" w:hAnsi="Calibri" w:cs="Calibri"/>
                <w:color w:val="000000"/>
                <w:sz w:val="22"/>
                <w:szCs w:val="22"/>
              </w:rPr>
              <w:t>Emergency Management Coordinator</w:t>
            </w:r>
          </w:p>
        </w:tc>
        <w:tc>
          <w:tcPr>
            <w:tcW w:w="1710" w:type="dxa"/>
            <w:tcBorders>
              <w:top w:val="single" w:sz="4" w:space="0" w:color="auto"/>
              <w:left w:val="nil"/>
              <w:bottom w:val="single" w:sz="4" w:space="0" w:color="auto"/>
              <w:right w:val="single" w:sz="4" w:space="0" w:color="auto"/>
            </w:tcBorders>
            <w:shd w:val="clear" w:color="auto" w:fill="auto"/>
            <w:hideMark/>
          </w:tcPr>
          <w:p w14:paraId="6B31F670"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76C81461" w14:textId="77777777" w:rsidR="00D41AD6" w:rsidRDefault="00D41AD6">
            <w:pPr>
              <w:rPr>
                <w:rFonts w:ascii="Calibri" w:hAnsi="Calibri" w:cs="Calibri"/>
                <w:color w:val="000000"/>
                <w:sz w:val="22"/>
                <w:szCs w:val="22"/>
              </w:rPr>
            </w:pPr>
          </w:p>
        </w:tc>
      </w:tr>
      <w:tr w:rsidR="00D41AD6" w14:paraId="3B1A7228"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6FDD3EF8"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15C59BEB"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58FB4888" w14:textId="77777777" w:rsidR="00D41AD6" w:rsidRDefault="00D41AD6">
            <w:pPr>
              <w:rPr>
                <w:rFonts w:ascii="Calibri" w:hAnsi="Calibri" w:cs="Calibri"/>
                <w:color w:val="000000"/>
                <w:sz w:val="22"/>
                <w:szCs w:val="22"/>
              </w:rPr>
            </w:pPr>
          </w:p>
        </w:tc>
      </w:tr>
      <w:tr w:rsidR="00D41AD6" w14:paraId="15352407"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009A3FD4"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388F4C95"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000000"/>
            </w:tcBorders>
            <w:shd w:val="clear" w:color="auto" w:fill="auto"/>
          </w:tcPr>
          <w:p w14:paraId="6C79BC2E" w14:textId="77777777" w:rsidR="00D41AD6" w:rsidRDefault="00D41AD6">
            <w:pPr>
              <w:rPr>
                <w:rFonts w:ascii="Calibri" w:hAnsi="Calibri" w:cs="Calibri"/>
                <w:color w:val="000000"/>
                <w:sz w:val="22"/>
                <w:szCs w:val="22"/>
              </w:rPr>
            </w:pPr>
          </w:p>
        </w:tc>
      </w:tr>
      <w:tr w:rsidR="00D41AD6" w14:paraId="68EB0078"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32B3E900"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3AFE7147"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4E4C872F" w14:textId="77777777" w:rsidR="00D41AD6" w:rsidRDefault="00D41AD6">
            <w:pPr>
              <w:rPr>
                <w:rFonts w:ascii="Calibri" w:hAnsi="Calibri" w:cs="Calibri"/>
                <w:color w:val="0563C1"/>
                <w:sz w:val="22"/>
                <w:szCs w:val="22"/>
                <w:u w:val="single"/>
              </w:rPr>
            </w:pPr>
          </w:p>
        </w:tc>
      </w:tr>
      <w:tr w:rsidR="00D41AD6" w14:paraId="69C33F5C"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7DF91A" w14:textId="77777777" w:rsidR="00D41AD6" w:rsidRDefault="00D41AD6">
            <w:pPr>
              <w:rPr>
                <w:rFonts w:ascii="Calibri" w:hAnsi="Calibri" w:cs="Calibri"/>
                <w:color w:val="000000"/>
                <w:sz w:val="22"/>
                <w:szCs w:val="22"/>
              </w:rPr>
            </w:pPr>
            <w:r>
              <w:rPr>
                <w:rFonts w:ascii="Calibri" w:hAnsi="Calibri" w:cs="Calibri"/>
                <w:color w:val="000000"/>
                <w:sz w:val="22"/>
                <w:szCs w:val="22"/>
              </w:rPr>
              <w:t>Morgue Manager POC</w:t>
            </w:r>
          </w:p>
        </w:tc>
        <w:tc>
          <w:tcPr>
            <w:tcW w:w="1710" w:type="dxa"/>
            <w:tcBorders>
              <w:top w:val="single" w:sz="4" w:space="0" w:color="auto"/>
              <w:left w:val="nil"/>
              <w:bottom w:val="single" w:sz="4" w:space="0" w:color="auto"/>
              <w:right w:val="single" w:sz="4" w:space="0" w:color="auto"/>
            </w:tcBorders>
            <w:shd w:val="clear" w:color="auto" w:fill="auto"/>
            <w:hideMark/>
          </w:tcPr>
          <w:p w14:paraId="6DCA176F"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7CF1F7FA" w14:textId="77777777" w:rsidR="00D41AD6" w:rsidRDefault="00D41AD6">
            <w:pPr>
              <w:rPr>
                <w:rFonts w:ascii="Calibri" w:hAnsi="Calibri" w:cs="Calibri"/>
                <w:color w:val="000000"/>
                <w:sz w:val="22"/>
                <w:szCs w:val="22"/>
              </w:rPr>
            </w:pPr>
          </w:p>
        </w:tc>
      </w:tr>
      <w:tr w:rsidR="00D41AD6" w14:paraId="74B2B67B"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02628AE9"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1977C1FF"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225A13B4" w14:textId="77777777" w:rsidR="00D41AD6" w:rsidRDefault="00D41AD6">
            <w:pPr>
              <w:rPr>
                <w:rFonts w:ascii="Calibri" w:hAnsi="Calibri" w:cs="Calibri"/>
                <w:color w:val="000000"/>
                <w:sz w:val="22"/>
                <w:szCs w:val="22"/>
              </w:rPr>
            </w:pPr>
          </w:p>
        </w:tc>
      </w:tr>
      <w:tr w:rsidR="00D41AD6" w14:paraId="70A20590"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070F8193"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78EAA5A9"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000000"/>
            </w:tcBorders>
            <w:shd w:val="clear" w:color="auto" w:fill="auto"/>
          </w:tcPr>
          <w:p w14:paraId="5CE24C9D" w14:textId="77777777" w:rsidR="00D41AD6" w:rsidRDefault="00D41AD6">
            <w:pPr>
              <w:rPr>
                <w:rFonts w:ascii="Calibri" w:hAnsi="Calibri" w:cs="Calibri"/>
                <w:color w:val="000000"/>
                <w:sz w:val="22"/>
                <w:szCs w:val="22"/>
              </w:rPr>
            </w:pPr>
          </w:p>
        </w:tc>
      </w:tr>
      <w:tr w:rsidR="00D41AD6" w14:paraId="2AC04C29"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12BC600C"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FBD7437"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0220433E" w14:textId="77777777" w:rsidR="00D41AD6" w:rsidRDefault="00D41AD6">
            <w:pPr>
              <w:rPr>
                <w:rFonts w:ascii="Calibri" w:hAnsi="Calibri" w:cs="Calibri"/>
                <w:color w:val="0563C1"/>
                <w:sz w:val="22"/>
                <w:szCs w:val="22"/>
                <w:u w:val="single"/>
              </w:rPr>
            </w:pPr>
          </w:p>
        </w:tc>
      </w:tr>
      <w:tr w:rsidR="00D41AD6" w14:paraId="39DA6AAA" w14:textId="77777777" w:rsidTr="00824FE8">
        <w:trPr>
          <w:trHeight w:val="300"/>
        </w:trPr>
        <w:tc>
          <w:tcPr>
            <w:tcW w:w="3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3681F0" w14:textId="77777777" w:rsidR="00D41AD6" w:rsidRDefault="00D41AD6">
            <w:pPr>
              <w:rPr>
                <w:rFonts w:ascii="Calibri" w:hAnsi="Calibri" w:cs="Calibri"/>
                <w:color w:val="000000"/>
                <w:sz w:val="22"/>
                <w:szCs w:val="22"/>
              </w:rPr>
            </w:pPr>
            <w:r>
              <w:rPr>
                <w:rFonts w:ascii="Calibri" w:hAnsi="Calibri" w:cs="Calibri"/>
                <w:color w:val="000000"/>
                <w:sz w:val="22"/>
                <w:szCs w:val="22"/>
              </w:rPr>
              <w:t>Facilities Department POC</w:t>
            </w:r>
          </w:p>
        </w:tc>
        <w:tc>
          <w:tcPr>
            <w:tcW w:w="1710" w:type="dxa"/>
            <w:tcBorders>
              <w:top w:val="single" w:sz="4" w:space="0" w:color="auto"/>
              <w:left w:val="nil"/>
              <w:bottom w:val="single" w:sz="4" w:space="0" w:color="auto"/>
              <w:right w:val="single" w:sz="4" w:space="0" w:color="auto"/>
            </w:tcBorders>
            <w:shd w:val="clear" w:color="auto" w:fill="auto"/>
            <w:hideMark/>
          </w:tcPr>
          <w:p w14:paraId="7C2391C6"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7B9C64F8" w14:textId="77777777" w:rsidR="00D41AD6" w:rsidRDefault="00D41AD6">
            <w:pPr>
              <w:rPr>
                <w:rFonts w:ascii="Calibri" w:hAnsi="Calibri" w:cs="Calibri"/>
                <w:color w:val="000000"/>
                <w:sz w:val="22"/>
                <w:szCs w:val="22"/>
              </w:rPr>
            </w:pPr>
          </w:p>
        </w:tc>
      </w:tr>
      <w:tr w:rsidR="00D41AD6" w14:paraId="0EB5E459"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0B3ADD3E"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6C46530F"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60ED67D9" w14:textId="77777777" w:rsidR="00D41AD6" w:rsidRDefault="00D41AD6">
            <w:pPr>
              <w:rPr>
                <w:rFonts w:ascii="Calibri" w:hAnsi="Calibri" w:cs="Calibri"/>
                <w:color w:val="000000"/>
                <w:sz w:val="22"/>
                <w:szCs w:val="22"/>
              </w:rPr>
            </w:pPr>
          </w:p>
        </w:tc>
      </w:tr>
      <w:tr w:rsidR="00D41AD6" w14:paraId="2A10875B"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7305EF1D"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5B321FF"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042C1439" w14:textId="77777777" w:rsidR="00D41AD6" w:rsidRDefault="00D41AD6">
            <w:pPr>
              <w:rPr>
                <w:rFonts w:ascii="Calibri" w:hAnsi="Calibri" w:cs="Calibri"/>
                <w:color w:val="000000"/>
                <w:sz w:val="22"/>
                <w:szCs w:val="22"/>
              </w:rPr>
            </w:pPr>
          </w:p>
        </w:tc>
      </w:tr>
      <w:tr w:rsidR="00D41AD6" w14:paraId="2AE98C88"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57256DD2"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1F3013B"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72831C82" w14:textId="77777777" w:rsidR="00D41AD6" w:rsidRDefault="00D41AD6">
            <w:pPr>
              <w:rPr>
                <w:rFonts w:ascii="Calibri" w:hAnsi="Calibri" w:cs="Calibri"/>
                <w:color w:val="0563C1"/>
                <w:sz w:val="22"/>
                <w:szCs w:val="22"/>
                <w:u w:val="single"/>
              </w:rPr>
            </w:pPr>
          </w:p>
        </w:tc>
      </w:tr>
      <w:tr w:rsidR="00D41AD6" w14:paraId="54A53C1B" w14:textId="77777777" w:rsidTr="00824FE8">
        <w:trPr>
          <w:trHeight w:val="300"/>
        </w:trPr>
        <w:tc>
          <w:tcPr>
            <w:tcW w:w="3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1070F" w14:textId="77777777" w:rsidR="00D41AD6" w:rsidRDefault="00D41AD6">
            <w:pPr>
              <w:rPr>
                <w:rFonts w:ascii="Calibri" w:hAnsi="Calibri" w:cs="Calibri"/>
                <w:color w:val="000000"/>
                <w:sz w:val="22"/>
                <w:szCs w:val="22"/>
              </w:rPr>
            </w:pPr>
            <w:r>
              <w:rPr>
                <w:rFonts w:ascii="Calibri" w:hAnsi="Calibri" w:cs="Calibri"/>
                <w:color w:val="000000"/>
                <w:sz w:val="22"/>
                <w:szCs w:val="22"/>
              </w:rPr>
              <w:t>BCP Logistics POC</w:t>
            </w:r>
          </w:p>
        </w:tc>
        <w:tc>
          <w:tcPr>
            <w:tcW w:w="1710" w:type="dxa"/>
            <w:tcBorders>
              <w:top w:val="single" w:sz="4" w:space="0" w:color="auto"/>
              <w:left w:val="nil"/>
              <w:bottom w:val="single" w:sz="4" w:space="0" w:color="auto"/>
              <w:right w:val="single" w:sz="4" w:space="0" w:color="auto"/>
            </w:tcBorders>
            <w:shd w:val="clear" w:color="auto" w:fill="auto"/>
            <w:hideMark/>
          </w:tcPr>
          <w:p w14:paraId="7438B97D"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3F30F7F5" w14:textId="77777777" w:rsidR="00D41AD6" w:rsidRDefault="00D41AD6">
            <w:pPr>
              <w:rPr>
                <w:rFonts w:ascii="Calibri" w:hAnsi="Calibri" w:cs="Calibri"/>
                <w:color w:val="000000"/>
                <w:sz w:val="22"/>
                <w:szCs w:val="22"/>
              </w:rPr>
            </w:pPr>
          </w:p>
        </w:tc>
      </w:tr>
      <w:tr w:rsidR="00D41AD6" w14:paraId="73DA768D"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61FFCA4C"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2D00B46E"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0F16AC3E" w14:textId="77777777" w:rsidR="00D41AD6" w:rsidRDefault="00D41AD6">
            <w:pPr>
              <w:rPr>
                <w:rFonts w:ascii="Calibri" w:hAnsi="Calibri" w:cs="Calibri"/>
                <w:color w:val="000000"/>
                <w:sz w:val="22"/>
                <w:szCs w:val="22"/>
              </w:rPr>
            </w:pPr>
          </w:p>
        </w:tc>
      </w:tr>
      <w:tr w:rsidR="00D41AD6" w14:paraId="2BE135BA"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1F02E9A0"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DC94FE7"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3F0B3446" w14:textId="77777777" w:rsidR="00D41AD6" w:rsidRDefault="00D41AD6">
            <w:pPr>
              <w:rPr>
                <w:rFonts w:ascii="Calibri" w:hAnsi="Calibri" w:cs="Calibri"/>
                <w:color w:val="000000"/>
                <w:sz w:val="22"/>
                <w:szCs w:val="22"/>
              </w:rPr>
            </w:pPr>
          </w:p>
        </w:tc>
      </w:tr>
      <w:tr w:rsidR="00D41AD6" w14:paraId="2AB31399"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79D6E14E"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38E6B24"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49B11D05" w14:textId="77777777" w:rsidR="00D41AD6" w:rsidRDefault="00D41AD6">
            <w:pPr>
              <w:rPr>
                <w:rFonts w:ascii="Calibri" w:hAnsi="Calibri" w:cs="Calibri"/>
                <w:color w:val="0563C1"/>
                <w:sz w:val="22"/>
                <w:szCs w:val="22"/>
                <w:u w:val="single"/>
              </w:rPr>
            </w:pPr>
          </w:p>
        </w:tc>
      </w:tr>
      <w:tr w:rsidR="00D41AD6" w14:paraId="443C18B0" w14:textId="77777777" w:rsidTr="00824FE8">
        <w:trPr>
          <w:trHeight w:val="300"/>
        </w:trPr>
        <w:tc>
          <w:tcPr>
            <w:tcW w:w="3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392B3" w14:textId="77777777" w:rsidR="00D41AD6" w:rsidRDefault="00D41AD6">
            <w:pPr>
              <w:rPr>
                <w:rFonts w:ascii="Calibri" w:hAnsi="Calibri" w:cs="Calibri"/>
                <w:color w:val="000000"/>
                <w:sz w:val="22"/>
                <w:szCs w:val="22"/>
              </w:rPr>
            </w:pPr>
            <w:r>
              <w:rPr>
                <w:rFonts w:ascii="Calibri" w:hAnsi="Calibri" w:cs="Calibri"/>
                <w:color w:val="000000"/>
                <w:sz w:val="22"/>
                <w:szCs w:val="22"/>
              </w:rPr>
              <w:t>Security Department POC</w:t>
            </w:r>
          </w:p>
        </w:tc>
        <w:tc>
          <w:tcPr>
            <w:tcW w:w="1710" w:type="dxa"/>
            <w:tcBorders>
              <w:top w:val="single" w:sz="4" w:space="0" w:color="auto"/>
              <w:left w:val="nil"/>
              <w:bottom w:val="single" w:sz="4" w:space="0" w:color="auto"/>
              <w:right w:val="single" w:sz="4" w:space="0" w:color="auto"/>
            </w:tcBorders>
            <w:shd w:val="clear" w:color="auto" w:fill="auto"/>
            <w:hideMark/>
          </w:tcPr>
          <w:p w14:paraId="2B1FA6C2"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784D301F" w14:textId="77777777" w:rsidR="00D41AD6" w:rsidRDefault="00D41AD6">
            <w:pPr>
              <w:rPr>
                <w:rFonts w:ascii="Calibri" w:hAnsi="Calibri" w:cs="Calibri"/>
                <w:color w:val="000000"/>
                <w:sz w:val="22"/>
                <w:szCs w:val="22"/>
              </w:rPr>
            </w:pPr>
          </w:p>
        </w:tc>
      </w:tr>
      <w:tr w:rsidR="00D41AD6" w14:paraId="38018320"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508BE27E"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217CCB59"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4B91EB6D" w14:textId="77777777" w:rsidR="00D41AD6" w:rsidRDefault="00D41AD6">
            <w:pPr>
              <w:rPr>
                <w:rFonts w:ascii="Calibri" w:hAnsi="Calibri" w:cs="Calibri"/>
                <w:color w:val="000000"/>
                <w:sz w:val="22"/>
                <w:szCs w:val="22"/>
              </w:rPr>
            </w:pPr>
          </w:p>
        </w:tc>
      </w:tr>
      <w:tr w:rsidR="00D41AD6" w14:paraId="17099F6B"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2D1023E4"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F3D9D52"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59C9352B" w14:textId="77777777" w:rsidR="00D41AD6" w:rsidRDefault="00D41AD6">
            <w:pPr>
              <w:rPr>
                <w:rFonts w:ascii="Calibri" w:hAnsi="Calibri" w:cs="Calibri"/>
                <w:color w:val="000000"/>
                <w:sz w:val="22"/>
                <w:szCs w:val="22"/>
              </w:rPr>
            </w:pPr>
          </w:p>
        </w:tc>
      </w:tr>
      <w:tr w:rsidR="00D41AD6" w14:paraId="2D584D64"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67359BD1"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0EA799DD"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4EC66D34" w14:textId="77777777" w:rsidR="00D41AD6" w:rsidRDefault="00D41AD6">
            <w:pPr>
              <w:rPr>
                <w:rFonts w:ascii="Calibri" w:hAnsi="Calibri" w:cs="Calibri"/>
                <w:color w:val="0563C1"/>
                <w:sz w:val="22"/>
                <w:szCs w:val="22"/>
                <w:u w:val="single"/>
              </w:rPr>
            </w:pPr>
          </w:p>
        </w:tc>
      </w:tr>
      <w:tr w:rsidR="00D41AD6" w14:paraId="2C64C57D" w14:textId="77777777" w:rsidTr="00824FE8">
        <w:trPr>
          <w:trHeight w:val="300"/>
        </w:trPr>
        <w:tc>
          <w:tcPr>
            <w:tcW w:w="3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DC594" w14:textId="77777777" w:rsidR="00D41AD6" w:rsidRDefault="00D41AD6">
            <w:pPr>
              <w:rPr>
                <w:rFonts w:ascii="Calibri" w:hAnsi="Calibri" w:cs="Calibri"/>
                <w:color w:val="000000"/>
                <w:sz w:val="22"/>
                <w:szCs w:val="22"/>
              </w:rPr>
            </w:pPr>
            <w:r>
              <w:rPr>
                <w:rFonts w:ascii="Calibri" w:hAnsi="Calibri" w:cs="Calibri"/>
                <w:color w:val="000000"/>
                <w:sz w:val="22"/>
                <w:szCs w:val="22"/>
              </w:rPr>
              <w:t>Admitting Department POC</w:t>
            </w:r>
          </w:p>
        </w:tc>
        <w:tc>
          <w:tcPr>
            <w:tcW w:w="1710" w:type="dxa"/>
            <w:tcBorders>
              <w:top w:val="single" w:sz="4" w:space="0" w:color="auto"/>
              <w:left w:val="nil"/>
              <w:bottom w:val="single" w:sz="4" w:space="0" w:color="auto"/>
              <w:right w:val="single" w:sz="4" w:space="0" w:color="auto"/>
            </w:tcBorders>
            <w:shd w:val="clear" w:color="auto" w:fill="auto"/>
            <w:hideMark/>
          </w:tcPr>
          <w:p w14:paraId="52B186D9"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7F8F02A1" w14:textId="77777777" w:rsidR="00D41AD6" w:rsidRDefault="00D41AD6">
            <w:pPr>
              <w:rPr>
                <w:rFonts w:ascii="Calibri" w:hAnsi="Calibri" w:cs="Calibri"/>
                <w:color w:val="000000"/>
                <w:sz w:val="22"/>
                <w:szCs w:val="22"/>
              </w:rPr>
            </w:pPr>
          </w:p>
        </w:tc>
      </w:tr>
      <w:tr w:rsidR="00D41AD6" w14:paraId="6579FAC6"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30F90E93"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DB0DFCA"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65861FAC" w14:textId="77777777" w:rsidR="00D41AD6" w:rsidRDefault="00D41AD6">
            <w:pPr>
              <w:rPr>
                <w:rFonts w:ascii="Calibri" w:hAnsi="Calibri" w:cs="Calibri"/>
                <w:color w:val="000000"/>
                <w:sz w:val="22"/>
                <w:szCs w:val="22"/>
              </w:rPr>
            </w:pPr>
          </w:p>
        </w:tc>
      </w:tr>
      <w:tr w:rsidR="00D41AD6" w14:paraId="79D49CF4"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13967059"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0D60C7D3"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54DE93B0" w14:textId="77777777" w:rsidR="00D41AD6" w:rsidRDefault="00D41AD6">
            <w:pPr>
              <w:rPr>
                <w:rFonts w:ascii="Calibri" w:hAnsi="Calibri" w:cs="Calibri"/>
                <w:color w:val="000000"/>
                <w:sz w:val="22"/>
                <w:szCs w:val="22"/>
              </w:rPr>
            </w:pPr>
          </w:p>
        </w:tc>
      </w:tr>
      <w:tr w:rsidR="00D41AD6" w14:paraId="643A041A"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6C962A8F"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57EB9BC5"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04C3BD18" w14:textId="77777777" w:rsidR="00D41AD6" w:rsidRDefault="00D41AD6">
            <w:pPr>
              <w:rPr>
                <w:rFonts w:ascii="Calibri" w:hAnsi="Calibri" w:cs="Calibri"/>
                <w:color w:val="0563C1"/>
                <w:sz w:val="22"/>
                <w:szCs w:val="22"/>
                <w:u w:val="single"/>
              </w:rPr>
            </w:pPr>
          </w:p>
        </w:tc>
      </w:tr>
      <w:tr w:rsidR="00D41AD6" w14:paraId="5B940506" w14:textId="77777777" w:rsidTr="00824FE8">
        <w:trPr>
          <w:trHeight w:val="300"/>
        </w:trPr>
        <w:tc>
          <w:tcPr>
            <w:tcW w:w="38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BC571A" w14:textId="77777777" w:rsidR="00D41AD6" w:rsidRDefault="00D41AD6">
            <w:pPr>
              <w:rPr>
                <w:rFonts w:ascii="Calibri" w:hAnsi="Calibri" w:cs="Calibri"/>
                <w:color w:val="000000"/>
                <w:sz w:val="22"/>
                <w:szCs w:val="22"/>
              </w:rPr>
            </w:pPr>
            <w:r>
              <w:rPr>
                <w:rFonts w:ascii="Calibri" w:hAnsi="Calibri" w:cs="Calibri"/>
                <w:color w:val="000000"/>
                <w:sz w:val="22"/>
                <w:szCs w:val="22"/>
              </w:rPr>
              <w:t>Case Management POC</w:t>
            </w:r>
          </w:p>
        </w:tc>
        <w:tc>
          <w:tcPr>
            <w:tcW w:w="1710" w:type="dxa"/>
            <w:tcBorders>
              <w:top w:val="single" w:sz="4" w:space="0" w:color="auto"/>
              <w:left w:val="nil"/>
              <w:bottom w:val="single" w:sz="4" w:space="0" w:color="auto"/>
              <w:right w:val="single" w:sz="4" w:space="0" w:color="auto"/>
            </w:tcBorders>
            <w:shd w:val="clear" w:color="auto" w:fill="auto"/>
            <w:hideMark/>
          </w:tcPr>
          <w:p w14:paraId="74664B5F"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13666DEE" w14:textId="77777777" w:rsidR="00D41AD6" w:rsidRDefault="00D41AD6">
            <w:pPr>
              <w:rPr>
                <w:rFonts w:ascii="Calibri" w:hAnsi="Calibri" w:cs="Calibri"/>
                <w:color w:val="000000"/>
                <w:sz w:val="22"/>
                <w:szCs w:val="22"/>
              </w:rPr>
            </w:pPr>
          </w:p>
        </w:tc>
      </w:tr>
      <w:tr w:rsidR="00D41AD6" w14:paraId="2099A202"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58918E8B"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631662C1"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6CD77468" w14:textId="77777777" w:rsidR="00D41AD6" w:rsidRDefault="00D41AD6">
            <w:pPr>
              <w:rPr>
                <w:rFonts w:ascii="Calibri" w:hAnsi="Calibri" w:cs="Calibri"/>
                <w:color w:val="000000"/>
                <w:sz w:val="22"/>
                <w:szCs w:val="22"/>
              </w:rPr>
            </w:pPr>
          </w:p>
        </w:tc>
      </w:tr>
      <w:tr w:rsidR="00D41AD6" w14:paraId="2F68A38F"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40E8F3AE"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3D92297"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tcPr>
          <w:p w14:paraId="7C10E686" w14:textId="77777777" w:rsidR="00D41AD6" w:rsidRDefault="00D41AD6">
            <w:pPr>
              <w:rPr>
                <w:rFonts w:ascii="Calibri" w:hAnsi="Calibri" w:cs="Calibri"/>
                <w:color w:val="000000"/>
                <w:sz w:val="22"/>
                <w:szCs w:val="22"/>
              </w:rPr>
            </w:pPr>
          </w:p>
        </w:tc>
      </w:tr>
      <w:tr w:rsidR="00D41AD6" w14:paraId="2731C987" w14:textId="77777777" w:rsidTr="00824FE8">
        <w:trPr>
          <w:trHeight w:val="300"/>
        </w:trPr>
        <w:tc>
          <w:tcPr>
            <w:tcW w:w="3893" w:type="dxa"/>
            <w:vMerge/>
            <w:tcBorders>
              <w:top w:val="single" w:sz="4" w:space="0" w:color="auto"/>
              <w:left w:val="single" w:sz="4" w:space="0" w:color="auto"/>
              <w:bottom w:val="single" w:sz="4" w:space="0" w:color="000000"/>
              <w:right w:val="single" w:sz="4" w:space="0" w:color="000000"/>
            </w:tcBorders>
            <w:vAlign w:val="center"/>
            <w:hideMark/>
          </w:tcPr>
          <w:p w14:paraId="5C57689C"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20550356"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tcPr>
          <w:p w14:paraId="786DCBD6" w14:textId="77777777" w:rsidR="00D41AD6" w:rsidRDefault="00D41AD6">
            <w:pPr>
              <w:rPr>
                <w:rFonts w:ascii="Calibri" w:hAnsi="Calibri" w:cs="Calibri"/>
                <w:color w:val="0563C1"/>
                <w:sz w:val="22"/>
                <w:szCs w:val="22"/>
                <w:u w:val="single"/>
              </w:rPr>
            </w:pPr>
          </w:p>
        </w:tc>
      </w:tr>
      <w:tr w:rsidR="00D41AD6" w14:paraId="621DF8BC" w14:textId="77777777" w:rsidTr="00824FE8">
        <w:trPr>
          <w:trHeight w:val="300"/>
        </w:trPr>
        <w:tc>
          <w:tcPr>
            <w:tcW w:w="3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D1264" w14:textId="77777777" w:rsidR="00D41AD6" w:rsidRDefault="00D41AD6">
            <w:pPr>
              <w:rPr>
                <w:rFonts w:ascii="Calibri" w:hAnsi="Calibri" w:cs="Calibri"/>
                <w:color w:val="000000"/>
                <w:sz w:val="22"/>
                <w:szCs w:val="22"/>
              </w:rPr>
            </w:pPr>
            <w:r>
              <w:rPr>
                <w:rFonts w:ascii="Calibri" w:hAnsi="Calibri" w:cs="Calibri"/>
                <w:color w:val="000000"/>
                <w:sz w:val="22"/>
                <w:szCs w:val="22"/>
              </w:rPr>
              <w:t>Family Management POC</w:t>
            </w:r>
          </w:p>
        </w:tc>
        <w:tc>
          <w:tcPr>
            <w:tcW w:w="1710" w:type="dxa"/>
            <w:tcBorders>
              <w:top w:val="single" w:sz="4" w:space="0" w:color="auto"/>
              <w:left w:val="nil"/>
              <w:bottom w:val="single" w:sz="4" w:space="0" w:color="auto"/>
              <w:right w:val="single" w:sz="4" w:space="0" w:color="auto"/>
            </w:tcBorders>
            <w:shd w:val="clear" w:color="auto" w:fill="auto"/>
            <w:hideMark/>
          </w:tcPr>
          <w:p w14:paraId="5C8751B4" w14:textId="77777777" w:rsidR="00D41AD6" w:rsidRDefault="00D41AD6">
            <w:pPr>
              <w:rPr>
                <w:rFonts w:ascii="Calibri" w:hAnsi="Calibri" w:cs="Calibri"/>
                <w:color w:val="000000"/>
                <w:sz w:val="22"/>
                <w:szCs w:val="22"/>
              </w:rPr>
            </w:pPr>
            <w:r>
              <w:rPr>
                <w:rFonts w:ascii="Calibri" w:hAnsi="Calibri" w:cs="Calibri"/>
                <w:color w:val="000000"/>
                <w:sz w:val="22"/>
                <w:szCs w:val="22"/>
              </w:rPr>
              <w:t>Name:</w:t>
            </w:r>
          </w:p>
        </w:tc>
        <w:tc>
          <w:tcPr>
            <w:tcW w:w="5287" w:type="dxa"/>
            <w:tcBorders>
              <w:top w:val="single" w:sz="4" w:space="0" w:color="auto"/>
              <w:left w:val="nil"/>
              <w:bottom w:val="single" w:sz="4" w:space="0" w:color="auto"/>
              <w:right w:val="single" w:sz="4" w:space="0" w:color="auto"/>
            </w:tcBorders>
            <w:shd w:val="clear" w:color="auto" w:fill="auto"/>
          </w:tcPr>
          <w:p w14:paraId="4E565C41" w14:textId="77777777" w:rsidR="00D41AD6" w:rsidRDefault="00D41AD6">
            <w:pPr>
              <w:rPr>
                <w:rFonts w:ascii="Calibri" w:hAnsi="Calibri" w:cs="Calibri"/>
                <w:color w:val="000000"/>
                <w:sz w:val="22"/>
                <w:szCs w:val="22"/>
              </w:rPr>
            </w:pPr>
          </w:p>
        </w:tc>
      </w:tr>
      <w:tr w:rsidR="00D41AD6" w14:paraId="22E07EA3"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32DC3D4F"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4628C096" w14:textId="77777777" w:rsidR="00D41AD6" w:rsidRDefault="00D41AD6">
            <w:pPr>
              <w:rPr>
                <w:rFonts w:ascii="Calibri" w:hAnsi="Calibri" w:cs="Calibri"/>
                <w:color w:val="000000"/>
                <w:sz w:val="22"/>
                <w:szCs w:val="22"/>
              </w:rPr>
            </w:pPr>
            <w:r>
              <w:rPr>
                <w:rFonts w:ascii="Calibri" w:hAnsi="Calibri" w:cs="Calibri"/>
                <w:color w:val="000000"/>
                <w:sz w:val="22"/>
                <w:szCs w:val="22"/>
              </w:rPr>
              <w:t>Position/Title:</w:t>
            </w:r>
          </w:p>
        </w:tc>
        <w:tc>
          <w:tcPr>
            <w:tcW w:w="5287" w:type="dxa"/>
            <w:tcBorders>
              <w:top w:val="single" w:sz="4" w:space="0" w:color="auto"/>
              <w:left w:val="nil"/>
              <w:bottom w:val="single" w:sz="4" w:space="0" w:color="auto"/>
              <w:right w:val="single" w:sz="4" w:space="0" w:color="auto"/>
            </w:tcBorders>
            <w:shd w:val="clear" w:color="auto" w:fill="auto"/>
          </w:tcPr>
          <w:p w14:paraId="24711FDF" w14:textId="77777777" w:rsidR="00D41AD6" w:rsidRDefault="00D41AD6">
            <w:pPr>
              <w:rPr>
                <w:rFonts w:ascii="Calibri" w:hAnsi="Calibri" w:cs="Calibri"/>
                <w:color w:val="000000"/>
                <w:sz w:val="22"/>
                <w:szCs w:val="22"/>
              </w:rPr>
            </w:pPr>
          </w:p>
        </w:tc>
      </w:tr>
      <w:tr w:rsidR="00D41AD6" w14:paraId="1944734A"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1966F7C7"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1E3C487D" w14:textId="77777777" w:rsidR="00D41AD6" w:rsidRDefault="00D41AD6">
            <w:pPr>
              <w:rPr>
                <w:rFonts w:ascii="Calibri" w:hAnsi="Calibri" w:cs="Calibri"/>
                <w:color w:val="000000"/>
                <w:sz w:val="22"/>
                <w:szCs w:val="22"/>
              </w:rPr>
            </w:pPr>
            <w:r>
              <w:rPr>
                <w:rFonts w:ascii="Calibri" w:hAnsi="Calibri" w:cs="Calibri"/>
                <w:color w:val="000000"/>
                <w:sz w:val="22"/>
                <w:szCs w:val="22"/>
              </w:rPr>
              <w:t xml:space="preserve">Phone:   </w:t>
            </w:r>
          </w:p>
        </w:tc>
        <w:tc>
          <w:tcPr>
            <w:tcW w:w="5287" w:type="dxa"/>
            <w:tcBorders>
              <w:top w:val="single" w:sz="4" w:space="0" w:color="auto"/>
              <w:left w:val="nil"/>
              <w:bottom w:val="single" w:sz="4" w:space="0" w:color="auto"/>
              <w:right w:val="single" w:sz="4" w:space="0" w:color="auto"/>
            </w:tcBorders>
            <w:shd w:val="clear" w:color="auto" w:fill="auto"/>
            <w:hideMark/>
          </w:tcPr>
          <w:p w14:paraId="09B5A9EC" w14:textId="77777777" w:rsidR="00D41AD6" w:rsidRDefault="00D41AD6">
            <w:pPr>
              <w:rPr>
                <w:rFonts w:ascii="Calibri" w:hAnsi="Calibri" w:cs="Calibri"/>
                <w:color w:val="000000"/>
                <w:sz w:val="22"/>
                <w:szCs w:val="22"/>
              </w:rPr>
            </w:pPr>
            <w:r>
              <w:rPr>
                <w:rFonts w:ascii="Calibri" w:hAnsi="Calibri" w:cs="Calibri"/>
                <w:color w:val="000000"/>
                <w:sz w:val="22"/>
                <w:szCs w:val="22"/>
              </w:rPr>
              <w:t> </w:t>
            </w:r>
          </w:p>
        </w:tc>
      </w:tr>
      <w:tr w:rsidR="00D41AD6" w14:paraId="3C0D7B23" w14:textId="77777777" w:rsidTr="00824FE8">
        <w:trPr>
          <w:trHeight w:val="300"/>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7207AC54" w14:textId="77777777" w:rsidR="00D41AD6" w:rsidRDefault="00D41AD6">
            <w:pPr>
              <w:rPr>
                <w:rFonts w:ascii="Calibri" w:hAnsi="Calibri" w:cs="Calibri"/>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hideMark/>
          </w:tcPr>
          <w:p w14:paraId="2B6B198A" w14:textId="77777777" w:rsidR="00D41AD6" w:rsidRDefault="00D41AD6">
            <w:pPr>
              <w:rPr>
                <w:rFonts w:ascii="Calibri" w:hAnsi="Calibri" w:cs="Calibri"/>
                <w:color w:val="000000"/>
                <w:sz w:val="22"/>
                <w:szCs w:val="22"/>
              </w:rPr>
            </w:pPr>
            <w:r>
              <w:rPr>
                <w:rFonts w:ascii="Calibri" w:hAnsi="Calibri" w:cs="Calibri"/>
                <w:color w:val="000000"/>
                <w:sz w:val="22"/>
                <w:szCs w:val="22"/>
              </w:rPr>
              <w:t>email:</w:t>
            </w:r>
          </w:p>
        </w:tc>
        <w:tc>
          <w:tcPr>
            <w:tcW w:w="5287" w:type="dxa"/>
            <w:tcBorders>
              <w:top w:val="single" w:sz="4" w:space="0" w:color="auto"/>
              <w:left w:val="nil"/>
              <w:bottom w:val="single" w:sz="4" w:space="0" w:color="auto"/>
              <w:right w:val="single" w:sz="4" w:space="0" w:color="auto"/>
            </w:tcBorders>
            <w:shd w:val="clear" w:color="auto" w:fill="auto"/>
            <w:hideMark/>
          </w:tcPr>
          <w:p w14:paraId="46BF82E6" w14:textId="77777777" w:rsidR="00D41AD6" w:rsidRDefault="00D41AD6">
            <w:pPr>
              <w:rPr>
                <w:rFonts w:ascii="Calibri" w:hAnsi="Calibri" w:cs="Calibri"/>
                <w:color w:val="0563C1"/>
                <w:sz w:val="22"/>
                <w:szCs w:val="22"/>
                <w:u w:val="single"/>
              </w:rPr>
            </w:pPr>
            <w:r>
              <w:rPr>
                <w:rFonts w:ascii="Calibri" w:hAnsi="Calibri" w:cs="Calibri"/>
                <w:color w:val="0563C1"/>
                <w:sz w:val="22"/>
                <w:szCs w:val="22"/>
                <w:u w:val="single"/>
              </w:rPr>
              <w:t> </w:t>
            </w:r>
          </w:p>
        </w:tc>
      </w:tr>
    </w:tbl>
    <w:tbl>
      <w:tblPr>
        <w:tblStyle w:val="TableGrid"/>
        <w:tblW w:w="10885" w:type="dxa"/>
        <w:tblLook w:val="04A0" w:firstRow="1" w:lastRow="0" w:firstColumn="1" w:lastColumn="0" w:noHBand="0" w:noVBand="1"/>
      </w:tblPr>
      <w:tblGrid>
        <w:gridCol w:w="10885"/>
      </w:tblGrid>
      <w:tr w:rsidR="00824FE8" w:rsidRPr="00824FE8" w14:paraId="7C0BCDE6" w14:textId="77777777" w:rsidTr="00D74EFC">
        <w:trPr>
          <w:trHeight w:val="432"/>
        </w:trPr>
        <w:tc>
          <w:tcPr>
            <w:tcW w:w="10885" w:type="dxa"/>
            <w:shd w:val="clear" w:color="auto" w:fill="D0CECE" w:themeFill="background2" w:themeFillShade="E6"/>
            <w:vAlign w:val="center"/>
          </w:tcPr>
          <w:p w14:paraId="6C39AF6D" w14:textId="77777777" w:rsidR="00824FE8" w:rsidRPr="00824FE8" w:rsidRDefault="00824FE8" w:rsidP="004B7434">
            <w:pPr>
              <w:rPr>
                <w:rFonts w:asciiTheme="minorHAnsi" w:hAnsiTheme="minorHAnsi" w:cstheme="minorHAnsi"/>
                <w:b/>
                <w:bCs/>
              </w:rPr>
            </w:pPr>
            <w:r w:rsidRPr="00824FE8">
              <w:rPr>
                <w:rFonts w:asciiTheme="minorHAnsi" w:hAnsiTheme="minorHAnsi" w:cstheme="minorHAnsi"/>
                <w:b/>
                <w:bCs/>
              </w:rPr>
              <w:t xml:space="preserve">Appendix B. </w:t>
            </w:r>
            <w:proofErr w:type="spellStart"/>
            <w:r w:rsidRPr="00824FE8">
              <w:rPr>
                <w:rFonts w:asciiTheme="minorHAnsi" w:hAnsiTheme="minorHAnsi" w:cstheme="minorHAnsi"/>
                <w:b/>
                <w:bCs/>
              </w:rPr>
              <w:t>eVital</w:t>
            </w:r>
            <w:proofErr w:type="spellEnd"/>
            <w:r w:rsidRPr="00824FE8">
              <w:rPr>
                <w:rFonts w:asciiTheme="minorHAnsi" w:hAnsiTheme="minorHAnsi" w:cstheme="minorHAnsi"/>
                <w:b/>
                <w:bCs/>
              </w:rPr>
              <w:t>, Death Certificate, and Burial Permit Guidance</w:t>
            </w:r>
          </w:p>
        </w:tc>
      </w:tr>
      <w:tr w:rsidR="00824FE8" w:rsidRPr="00824FE8" w14:paraId="5F15FDAA" w14:textId="77777777" w:rsidTr="00D74EFC">
        <w:tc>
          <w:tcPr>
            <w:tcW w:w="10885" w:type="dxa"/>
          </w:tcPr>
          <w:p w14:paraId="6BE6E092" w14:textId="77777777" w:rsidR="00824FE8" w:rsidRPr="00824FE8" w:rsidRDefault="00824FE8" w:rsidP="00824FE8">
            <w:pPr>
              <w:shd w:val="clear" w:color="auto" w:fill="FFFFFF"/>
              <w:ind w:left="360"/>
              <w:rPr>
                <w:rFonts w:asciiTheme="minorHAnsi" w:hAnsiTheme="minorHAnsi" w:cstheme="minorHAnsi"/>
                <w:color w:val="323130"/>
              </w:rPr>
            </w:pPr>
            <w:r w:rsidRPr="00824FE8">
              <w:rPr>
                <w:rFonts w:asciiTheme="minorHAnsi" w:hAnsiTheme="minorHAnsi" w:cstheme="minorHAnsi"/>
                <w:color w:val="323130"/>
              </w:rPr>
              <w:t xml:space="preserve">NYC health code requires deaths to be reported by a medical certifier to the NYC Health Department, in </w:t>
            </w:r>
            <w:proofErr w:type="spellStart"/>
            <w:r w:rsidRPr="00824FE8">
              <w:rPr>
                <w:rFonts w:asciiTheme="minorHAnsi" w:hAnsiTheme="minorHAnsi" w:cstheme="minorHAnsi"/>
                <w:color w:val="323130"/>
              </w:rPr>
              <w:t>eVital</w:t>
            </w:r>
            <w:proofErr w:type="spellEnd"/>
            <w:r w:rsidRPr="00824FE8">
              <w:rPr>
                <w:rFonts w:asciiTheme="minorHAnsi" w:hAnsiTheme="minorHAnsi" w:cstheme="minorHAnsi"/>
                <w:color w:val="323130"/>
              </w:rPr>
              <w:t xml:space="preserve">, within 24 hours of the time of death.  The personal </w:t>
            </w:r>
            <w:proofErr w:type="gramStart"/>
            <w:r w:rsidRPr="00824FE8">
              <w:rPr>
                <w:rFonts w:asciiTheme="minorHAnsi" w:hAnsiTheme="minorHAnsi" w:cstheme="minorHAnsi"/>
                <w:color w:val="323130"/>
              </w:rPr>
              <w:t>particulars and</w:t>
            </w:r>
            <w:proofErr w:type="gramEnd"/>
            <w:r w:rsidRPr="00824FE8">
              <w:rPr>
                <w:rFonts w:asciiTheme="minorHAnsi" w:hAnsiTheme="minorHAnsi" w:cstheme="minorHAnsi"/>
                <w:color w:val="323130"/>
              </w:rPr>
              <w:t xml:space="preserve"> disposition, typically reported by funeral directors, must be reported within 72 hours; however, medical facilities also have the ability to report the personal particulars and disposition. Given a pandemic, hospitals will often not know about funeral director involvement and the OCME may provide mortuary services in the interim. For OCME to do this, the case must be registered without the involvement of a private funeral director.  </w:t>
            </w:r>
          </w:p>
          <w:p w14:paraId="13423029" w14:textId="77777777" w:rsidR="00824FE8" w:rsidRPr="00824FE8" w:rsidRDefault="00824FE8" w:rsidP="00824FE8">
            <w:pPr>
              <w:shd w:val="clear" w:color="auto" w:fill="FFFFFF"/>
              <w:ind w:left="360"/>
              <w:rPr>
                <w:rFonts w:asciiTheme="minorHAnsi" w:hAnsiTheme="minorHAnsi" w:cstheme="minorHAnsi"/>
                <w:color w:val="323130"/>
              </w:rPr>
            </w:pPr>
          </w:p>
          <w:p w14:paraId="6D3E56C1" w14:textId="77777777" w:rsidR="00824FE8" w:rsidRDefault="00824FE8" w:rsidP="00824FE8">
            <w:pPr>
              <w:shd w:val="clear" w:color="auto" w:fill="FFFFFF"/>
              <w:ind w:left="360"/>
              <w:rPr>
                <w:rFonts w:asciiTheme="minorHAnsi" w:hAnsiTheme="minorHAnsi" w:cstheme="minorHAnsi"/>
                <w:b/>
                <w:bCs/>
                <w:color w:val="323130"/>
              </w:rPr>
            </w:pPr>
            <w:r w:rsidRPr="00824FE8">
              <w:rPr>
                <w:rFonts w:asciiTheme="minorHAnsi" w:hAnsiTheme="minorHAnsi" w:cstheme="minorHAnsi"/>
                <w:noProof/>
              </w:rPr>
              <w:drawing>
                <wp:anchor distT="0" distB="0" distL="114300" distR="114300" simplePos="0" relativeHeight="251660288" behindDoc="0" locked="0" layoutInCell="1" allowOverlap="1" wp14:anchorId="2BF23371">
                  <wp:simplePos x="0" y="0"/>
                  <wp:positionH relativeFrom="column">
                    <wp:posOffset>2427440</wp:posOffset>
                  </wp:positionH>
                  <wp:positionV relativeFrom="paragraph">
                    <wp:posOffset>178930</wp:posOffset>
                  </wp:positionV>
                  <wp:extent cx="4114800" cy="9474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947420"/>
                          </a:xfrm>
                          <a:prstGeom prst="rect">
                            <a:avLst/>
                          </a:prstGeom>
                          <a:noFill/>
                          <a:ln>
                            <a:noFill/>
                          </a:ln>
                        </pic:spPr>
                      </pic:pic>
                    </a:graphicData>
                  </a:graphic>
                </wp:anchor>
              </w:drawing>
            </w:r>
            <w:r w:rsidRPr="00824FE8">
              <w:rPr>
                <w:rFonts w:asciiTheme="minorHAnsi" w:hAnsiTheme="minorHAnsi" w:cstheme="minorHAnsi"/>
                <w:color w:val="323130"/>
                <w:bdr w:val="none" w:sz="0" w:space="0" w:color="auto" w:frame="1"/>
              </w:rPr>
              <w:t>To receive this support and not need to </w:t>
            </w:r>
            <w:r w:rsidRPr="00824FE8">
              <w:rPr>
                <w:rFonts w:asciiTheme="minorHAnsi" w:hAnsiTheme="minorHAnsi" w:cstheme="minorHAnsi"/>
                <w:color w:val="323130"/>
                <w:bdr w:val="none" w:sz="0" w:space="0" w:color="auto" w:frame="1"/>
                <w:shd w:val="clear" w:color="auto" w:fill="FFFFFF"/>
              </w:rPr>
              <w:t>update the disposition after the initial certification, </w:t>
            </w:r>
            <w:r w:rsidRPr="00824FE8">
              <w:rPr>
                <w:rFonts w:asciiTheme="minorHAnsi" w:hAnsiTheme="minorHAnsi" w:cstheme="minorHAnsi"/>
                <w:color w:val="323130"/>
                <w:bdr w:val="none" w:sz="0" w:space="0" w:color="auto" w:frame="1"/>
              </w:rPr>
              <w:t>it is recommended </w:t>
            </w:r>
            <w:r w:rsidRPr="00824FE8">
              <w:rPr>
                <w:rFonts w:asciiTheme="minorHAnsi" w:hAnsiTheme="minorHAnsi" w:cstheme="minorHAnsi"/>
                <w:b/>
                <w:bCs/>
                <w:color w:val="323130"/>
              </w:rPr>
              <w:t xml:space="preserve">that facilities indicate that they are responsible for the disposition in </w:t>
            </w:r>
            <w:proofErr w:type="spellStart"/>
            <w:r w:rsidRPr="00824FE8">
              <w:rPr>
                <w:rFonts w:asciiTheme="minorHAnsi" w:hAnsiTheme="minorHAnsi" w:cstheme="minorHAnsi"/>
                <w:b/>
                <w:bCs/>
                <w:color w:val="323130"/>
              </w:rPr>
              <w:t>eVital</w:t>
            </w:r>
            <w:proofErr w:type="spellEnd"/>
            <w:r w:rsidRPr="00824FE8">
              <w:rPr>
                <w:rFonts w:asciiTheme="minorHAnsi" w:hAnsiTheme="minorHAnsi" w:cstheme="minorHAnsi"/>
                <w:b/>
                <w:bCs/>
                <w:color w:val="323130"/>
              </w:rPr>
              <w:t xml:space="preserve"> from the beginning.  </w:t>
            </w:r>
          </w:p>
          <w:p w14:paraId="0B931D5B" w14:textId="77777777" w:rsidR="00824FE8" w:rsidRPr="00824FE8" w:rsidRDefault="00824FE8" w:rsidP="00824FE8">
            <w:pPr>
              <w:shd w:val="clear" w:color="auto" w:fill="FFFFFF"/>
              <w:ind w:left="360"/>
              <w:rPr>
                <w:rFonts w:asciiTheme="minorHAnsi" w:hAnsiTheme="minorHAnsi" w:cstheme="minorHAnsi"/>
                <w:b/>
                <w:bCs/>
                <w:color w:val="323130"/>
              </w:rPr>
            </w:pPr>
          </w:p>
          <w:p w14:paraId="25D9ED9F" w14:textId="77777777" w:rsidR="00824FE8" w:rsidRPr="00824FE8" w:rsidRDefault="00824FE8" w:rsidP="00824FE8">
            <w:pPr>
              <w:shd w:val="clear" w:color="auto" w:fill="FFFFFF"/>
              <w:ind w:left="360"/>
              <w:rPr>
                <w:rFonts w:asciiTheme="minorHAnsi" w:hAnsiTheme="minorHAnsi" w:cstheme="minorHAnsi"/>
                <w:color w:val="323130"/>
              </w:rPr>
            </w:pPr>
            <w:r w:rsidRPr="00824FE8">
              <w:rPr>
                <w:rFonts w:asciiTheme="minorHAnsi" w:hAnsiTheme="minorHAnsi" w:cstheme="minorHAnsi"/>
                <w:color w:val="323130"/>
                <w:bdr w:val="none" w:sz="0" w:space="0" w:color="auto" w:frame="1"/>
              </w:rPr>
              <w:t xml:space="preserve">If a funeral director becomes involved </w:t>
            </w:r>
            <w:proofErr w:type="gramStart"/>
            <w:r w:rsidRPr="00824FE8">
              <w:rPr>
                <w:rFonts w:asciiTheme="minorHAnsi" w:hAnsiTheme="minorHAnsi" w:cstheme="minorHAnsi"/>
                <w:color w:val="323130"/>
                <w:bdr w:val="none" w:sz="0" w:space="0" w:color="auto" w:frame="1"/>
              </w:rPr>
              <w:t>at a later time</w:t>
            </w:r>
            <w:proofErr w:type="gramEnd"/>
            <w:r w:rsidRPr="00824FE8">
              <w:rPr>
                <w:rFonts w:asciiTheme="minorHAnsi" w:hAnsiTheme="minorHAnsi" w:cstheme="minorHAnsi"/>
                <w:color w:val="323130"/>
                <w:bdr w:val="none" w:sz="0" w:space="0" w:color="auto" w:frame="1"/>
              </w:rPr>
              <w:t>, subsequent changes to the disposition information can be completed by funeral home personnel.  </w:t>
            </w:r>
            <w:r w:rsidRPr="00824FE8">
              <w:rPr>
                <w:rFonts w:asciiTheme="minorHAnsi" w:hAnsiTheme="minorHAnsi" w:cstheme="minorHAnsi"/>
                <w:color w:val="222222"/>
                <w:bdr w:val="none" w:sz="0" w:space="0" w:color="auto" w:frame="1"/>
              </w:rPr>
              <w:t>There is </w:t>
            </w:r>
            <w:r w:rsidRPr="00824FE8">
              <w:rPr>
                <w:rFonts w:asciiTheme="minorHAnsi" w:hAnsiTheme="minorHAnsi" w:cstheme="minorHAnsi"/>
                <w:b/>
                <w:bCs/>
                <w:color w:val="222222"/>
                <w:bdr w:val="none" w:sz="0" w:space="0" w:color="auto" w:frame="1"/>
              </w:rPr>
              <w:t>no fee</w:t>
            </w:r>
            <w:r w:rsidRPr="00824FE8">
              <w:rPr>
                <w:rFonts w:asciiTheme="minorHAnsi" w:hAnsiTheme="minorHAnsi" w:cstheme="minorHAnsi"/>
                <w:color w:val="222222"/>
                <w:bdr w:val="none" w:sz="0" w:space="0" w:color="auto" w:frame="1"/>
              </w:rPr>
              <w:t> charged to funeral homes to make amendments to change from Interim to Final disposition.</w:t>
            </w:r>
          </w:p>
          <w:p w14:paraId="347DC421" w14:textId="77777777" w:rsidR="00824FE8" w:rsidRPr="00824FE8" w:rsidRDefault="00824FE8" w:rsidP="00824FE8">
            <w:pPr>
              <w:shd w:val="clear" w:color="auto" w:fill="FFFFFF"/>
              <w:ind w:left="360"/>
              <w:rPr>
                <w:rFonts w:asciiTheme="minorHAnsi" w:hAnsiTheme="minorHAnsi" w:cstheme="minorHAnsi"/>
                <w:color w:val="323130"/>
              </w:rPr>
            </w:pPr>
            <w:r w:rsidRPr="00824FE8">
              <w:rPr>
                <w:rFonts w:asciiTheme="minorHAnsi" w:hAnsiTheme="minorHAnsi" w:cstheme="minorHAnsi"/>
                <w:color w:val="323130"/>
              </w:rPr>
              <w:t> </w:t>
            </w:r>
          </w:p>
          <w:p w14:paraId="57D9F7E2" w14:textId="77777777" w:rsidR="00824FE8" w:rsidRPr="00824FE8" w:rsidRDefault="00824FE8" w:rsidP="00824FE8">
            <w:pPr>
              <w:pStyle w:val="xmsonormal"/>
              <w:shd w:val="clear" w:color="auto" w:fill="FFFFFF"/>
              <w:ind w:left="360"/>
              <w:rPr>
                <w:rFonts w:asciiTheme="minorHAnsi" w:hAnsiTheme="minorHAnsi" w:cstheme="minorHAnsi"/>
                <w:color w:val="323130"/>
                <w:sz w:val="22"/>
                <w:szCs w:val="22"/>
              </w:rPr>
            </w:pPr>
            <w:r w:rsidRPr="00824FE8">
              <w:rPr>
                <w:rFonts w:asciiTheme="minorHAnsi" w:hAnsiTheme="minorHAnsi" w:cstheme="minorHAnsi"/>
                <w:color w:val="323130"/>
                <w:sz w:val="22"/>
                <w:szCs w:val="22"/>
              </w:rPr>
              <w:t xml:space="preserve">Detailed instructions for filling out a Death Certificate in </w:t>
            </w:r>
            <w:proofErr w:type="spellStart"/>
            <w:r w:rsidRPr="00824FE8">
              <w:rPr>
                <w:rFonts w:asciiTheme="minorHAnsi" w:hAnsiTheme="minorHAnsi" w:cstheme="minorHAnsi"/>
                <w:color w:val="323130"/>
                <w:sz w:val="22"/>
                <w:szCs w:val="22"/>
              </w:rPr>
              <w:t>eVital</w:t>
            </w:r>
            <w:proofErr w:type="spellEnd"/>
            <w:r w:rsidRPr="00824FE8">
              <w:rPr>
                <w:rFonts w:asciiTheme="minorHAnsi" w:hAnsiTheme="minorHAnsi" w:cstheme="minorHAnsi"/>
                <w:color w:val="323130"/>
                <w:sz w:val="22"/>
                <w:szCs w:val="22"/>
              </w:rPr>
              <w:t xml:space="preserve"> to ensure OCME pickup can be found here:</w:t>
            </w:r>
            <w:r w:rsidRPr="00824FE8">
              <w:rPr>
                <w:rFonts w:asciiTheme="minorHAnsi" w:hAnsiTheme="minorHAnsi" w:cstheme="minorHAnsi"/>
                <w:color w:val="323130"/>
                <w:sz w:val="22"/>
                <w:szCs w:val="22"/>
                <w:bdr w:val="none" w:sz="0" w:space="0" w:color="auto" w:frame="1"/>
              </w:rPr>
              <w:t> </w:t>
            </w:r>
            <w:hyperlink r:id="rId14" w:history="1">
              <w:r w:rsidRPr="00824FE8">
                <w:rPr>
                  <w:rStyle w:val="Hyperlink"/>
                  <w:rFonts w:asciiTheme="minorHAnsi" w:hAnsiTheme="minorHAnsi" w:cstheme="minorHAnsi"/>
                  <w:sz w:val="22"/>
                  <w:szCs w:val="22"/>
                  <w:bdr w:val="none" w:sz="0" w:space="0" w:color="auto" w:frame="1"/>
                </w:rPr>
                <w:t>https://www.gnyha.org/wp-content/uploads/2020/05/Instructions-to-Complete-Death-Certificates-in-eVital_5-14-20.pdf</w:t>
              </w:r>
            </w:hyperlink>
          </w:p>
          <w:p w14:paraId="60078765" w14:textId="77777777" w:rsidR="00824FE8" w:rsidRPr="00824FE8" w:rsidRDefault="00824FE8" w:rsidP="00824FE8">
            <w:pPr>
              <w:rPr>
                <w:rFonts w:asciiTheme="minorHAnsi" w:hAnsiTheme="minorHAnsi" w:cstheme="minorHAnsi"/>
              </w:rPr>
            </w:pPr>
          </w:p>
          <w:p w14:paraId="1BE215EB" w14:textId="77777777" w:rsidR="00824FE8" w:rsidRPr="00824FE8" w:rsidRDefault="00824FE8" w:rsidP="00824FE8">
            <w:pPr>
              <w:ind w:left="360"/>
              <w:rPr>
                <w:rFonts w:asciiTheme="minorHAnsi" w:hAnsiTheme="minorHAnsi" w:cstheme="minorHAnsi"/>
                <w:color w:val="000000" w:themeColor="text1"/>
              </w:rPr>
            </w:pPr>
            <w:r w:rsidRPr="00824FE8">
              <w:rPr>
                <w:rFonts w:asciiTheme="minorHAnsi" w:hAnsiTheme="minorHAnsi" w:cstheme="minorHAnsi"/>
                <w:color w:val="000000" w:themeColor="text1"/>
              </w:rPr>
              <w:t>Fill out the Death Certificate and Burial Permit as follows for cases that will be placed in the BCP:</w:t>
            </w:r>
          </w:p>
          <w:p w14:paraId="4B6FA53F" w14:textId="77777777" w:rsidR="00824FE8" w:rsidRPr="00824FE8" w:rsidRDefault="00824FE8" w:rsidP="00824FE8">
            <w:pPr>
              <w:ind w:left="360"/>
              <w:rPr>
                <w:rFonts w:asciiTheme="minorHAnsi" w:hAnsiTheme="minorHAnsi" w:cstheme="minorHAnsi"/>
                <w:color w:val="000000" w:themeColor="text1"/>
              </w:rPr>
            </w:pPr>
          </w:p>
          <w:tbl>
            <w:tblPr>
              <w:tblStyle w:val="TableGrid"/>
              <w:tblW w:w="10080" w:type="dxa"/>
              <w:jc w:val="center"/>
              <w:tblLook w:val="04A0" w:firstRow="1" w:lastRow="0" w:firstColumn="1" w:lastColumn="0" w:noHBand="0" w:noVBand="1"/>
            </w:tblPr>
            <w:tblGrid>
              <w:gridCol w:w="2790"/>
              <w:gridCol w:w="3645"/>
              <w:gridCol w:w="3645"/>
            </w:tblGrid>
            <w:tr w:rsidR="00824FE8" w:rsidRPr="00824FE8" w14:paraId="05CDC831" w14:textId="77777777" w:rsidTr="00824FE8">
              <w:trPr>
                <w:trHeight w:val="432"/>
                <w:jc w:val="center"/>
              </w:trPr>
              <w:tc>
                <w:tcPr>
                  <w:tcW w:w="10080" w:type="dxa"/>
                  <w:gridSpan w:val="3"/>
                  <w:shd w:val="clear" w:color="auto" w:fill="1F3864" w:themeFill="accent1" w:themeFillShade="80"/>
                  <w:vAlign w:val="center"/>
                </w:tcPr>
                <w:p w14:paraId="152349AA" w14:textId="77777777" w:rsidR="00824FE8" w:rsidRPr="00824FE8" w:rsidRDefault="00824FE8" w:rsidP="00824FE8">
                  <w:pPr>
                    <w:pStyle w:val="xmsonormal"/>
                    <w:ind w:left="68"/>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Death Certificate</w:t>
                  </w:r>
                </w:p>
              </w:tc>
            </w:tr>
            <w:tr w:rsidR="00824FE8" w:rsidRPr="00824FE8" w14:paraId="3B8F74CC" w14:textId="77777777" w:rsidTr="00824FE8">
              <w:trPr>
                <w:trHeight w:val="432"/>
                <w:jc w:val="center"/>
              </w:trPr>
              <w:tc>
                <w:tcPr>
                  <w:tcW w:w="2790" w:type="dxa"/>
                  <w:shd w:val="clear" w:color="auto" w:fill="767171" w:themeFill="background2" w:themeFillShade="80"/>
                  <w:vAlign w:val="center"/>
                </w:tcPr>
                <w:p w14:paraId="4285B394" w14:textId="77777777" w:rsidR="00824FE8" w:rsidRPr="00824FE8" w:rsidRDefault="00824FE8" w:rsidP="00824FE8">
                  <w:pPr>
                    <w:ind w:left="540" w:hanging="660"/>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Death Certificate Field</w:t>
                  </w:r>
                </w:p>
              </w:tc>
              <w:tc>
                <w:tcPr>
                  <w:tcW w:w="3645" w:type="dxa"/>
                  <w:shd w:val="clear" w:color="auto" w:fill="767171" w:themeFill="background2" w:themeFillShade="80"/>
                  <w:vAlign w:val="center"/>
                </w:tcPr>
                <w:p w14:paraId="1E46FBF3" w14:textId="77777777" w:rsidR="00824FE8" w:rsidRPr="00824FE8" w:rsidRDefault="00824FE8" w:rsidP="00824FE8">
                  <w:pPr>
                    <w:ind w:left="-59"/>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What Should Be Entered if Family Needs More Time, Decedent is Unclaimed, or Funeral Home is Delayed</w:t>
                  </w:r>
                </w:p>
              </w:tc>
              <w:tc>
                <w:tcPr>
                  <w:tcW w:w="3645" w:type="dxa"/>
                  <w:shd w:val="clear" w:color="auto" w:fill="767171" w:themeFill="background2" w:themeFillShade="80"/>
                  <w:vAlign w:val="center"/>
                </w:tcPr>
                <w:p w14:paraId="243C622F" w14:textId="77777777" w:rsidR="00824FE8" w:rsidRPr="00824FE8" w:rsidRDefault="00824FE8" w:rsidP="00824FE8">
                  <w:pPr>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What Should Be Entered if Family Requests City Burial</w:t>
                  </w:r>
                </w:p>
              </w:tc>
            </w:tr>
            <w:tr w:rsidR="00824FE8" w:rsidRPr="00824FE8" w14:paraId="61870344" w14:textId="77777777" w:rsidTr="00824FE8">
              <w:trPr>
                <w:trHeight w:val="432"/>
                <w:jc w:val="center"/>
              </w:trPr>
              <w:tc>
                <w:tcPr>
                  <w:tcW w:w="2790" w:type="dxa"/>
                  <w:shd w:val="clear" w:color="auto" w:fill="E7E6E6" w:themeFill="background2"/>
                  <w:vAlign w:val="center"/>
                </w:tcPr>
                <w:p w14:paraId="09809A24"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Method of Disposition</w:t>
                  </w:r>
                </w:p>
              </w:tc>
              <w:tc>
                <w:tcPr>
                  <w:tcW w:w="3645" w:type="dxa"/>
                  <w:vAlign w:val="center"/>
                </w:tcPr>
                <w:p w14:paraId="25A61D5D"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 xml:space="preserve">Other </w:t>
                  </w:r>
                </w:p>
                <w:p w14:paraId="70C13ACB"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i/>
                      <w:iCs/>
                      <w:sz w:val="22"/>
                      <w:szCs w:val="22"/>
                    </w:rPr>
                    <w:t xml:space="preserve">Then type in: </w:t>
                  </w:r>
                  <w:r w:rsidRPr="00824FE8">
                    <w:rPr>
                      <w:rFonts w:asciiTheme="minorHAnsi" w:hAnsiTheme="minorHAnsi" w:cstheme="minorHAnsi"/>
                      <w:sz w:val="22"/>
                      <w:szCs w:val="22"/>
                    </w:rPr>
                    <w:t>Interim</w:t>
                  </w:r>
                </w:p>
              </w:tc>
              <w:tc>
                <w:tcPr>
                  <w:tcW w:w="3645" w:type="dxa"/>
                  <w:vAlign w:val="center"/>
                </w:tcPr>
                <w:p w14:paraId="3FF97EEC"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Interment / City Burial</w:t>
                  </w:r>
                </w:p>
              </w:tc>
            </w:tr>
            <w:tr w:rsidR="00824FE8" w:rsidRPr="00824FE8" w14:paraId="4B2F68C1" w14:textId="77777777" w:rsidTr="00824FE8">
              <w:trPr>
                <w:trHeight w:val="432"/>
                <w:jc w:val="center"/>
              </w:trPr>
              <w:tc>
                <w:tcPr>
                  <w:tcW w:w="2790" w:type="dxa"/>
                  <w:shd w:val="clear" w:color="auto" w:fill="E7E6E6" w:themeFill="background2"/>
                  <w:vAlign w:val="center"/>
                </w:tcPr>
                <w:p w14:paraId="13953840"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Place of Disposition</w:t>
                  </w:r>
                </w:p>
              </w:tc>
              <w:tc>
                <w:tcPr>
                  <w:tcW w:w="3645" w:type="dxa"/>
                  <w:vAlign w:val="center"/>
                </w:tcPr>
                <w:p w14:paraId="5E9B9BFB"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OCME Morgue</w:t>
                  </w:r>
                </w:p>
              </w:tc>
              <w:tc>
                <w:tcPr>
                  <w:tcW w:w="3645" w:type="dxa"/>
                  <w:vAlign w:val="center"/>
                </w:tcPr>
                <w:p w14:paraId="12BBD6E2"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City Cemetery at Hart Island</w:t>
                  </w:r>
                </w:p>
              </w:tc>
            </w:tr>
            <w:tr w:rsidR="00824FE8" w:rsidRPr="00824FE8" w14:paraId="5A965E61" w14:textId="77777777" w:rsidTr="00824FE8">
              <w:trPr>
                <w:trHeight w:val="432"/>
                <w:jc w:val="center"/>
              </w:trPr>
              <w:tc>
                <w:tcPr>
                  <w:tcW w:w="2790" w:type="dxa"/>
                  <w:shd w:val="clear" w:color="auto" w:fill="E7E6E6" w:themeFill="background2"/>
                  <w:vAlign w:val="center"/>
                </w:tcPr>
                <w:p w14:paraId="74D286FB"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Funeral Establishment</w:t>
                  </w:r>
                </w:p>
              </w:tc>
              <w:tc>
                <w:tcPr>
                  <w:tcW w:w="3645" w:type="dxa"/>
                  <w:vAlign w:val="center"/>
                </w:tcPr>
                <w:p w14:paraId="4B914757"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Office of Chief Medical Examiner</w:t>
                  </w:r>
                </w:p>
              </w:tc>
              <w:tc>
                <w:tcPr>
                  <w:tcW w:w="3645" w:type="dxa"/>
                  <w:vAlign w:val="center"/>
                </w:tcPr>
                <w:p w14:paraId="1F6AADB3"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Office of Chief Medical Examiner</w:t>
                  </w:r>
                </w:p>
              </w:tc>
            </w:tr>
            <w:tr w:rsidR="00824FE8" w:rsidRPr="00824FE8" w14:paraId="7AB88F7A" w14:textId="77777777" w:rsidTr="00824FE8">
              <w:trPr>
                <w:trHeight w:val="432"/>
                <w:jc w:val="center"/>
              </w:trPr>
              <w:tc>
                <w:tcPr>
                  <w:tcW w:w="2790" w:type="dxa"/>
                  <w:shd w:val="clear" w:color="auto" w:fill="E7E6E6" w:themeFill="background2"/>
                  <w:vAlign w:val="center"/>
                </w:tcPr>
                <w:p w14:paraId="55AF8B79"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Address</w:t>
                  </w:r>
                </w:p>
              </w:tc>
              <w:tc>
                <w:tcPr>
                  <w:tcW w:w="3645" w:type="dxa"/>
                  <w:vAlign w:val="center"/>
                </w:tcPr>
                <w:p w14:paraId="4A8691CC"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520 1</w:t>
                  </w:r>
                  <w:r w:rsidRPr="00824FE8">
                    <w:rPr>
                      <w:rFonts w:asciiTheme="minorHAnsi" w:hAnsiTheme="minorHAnsi" w:cstheme="minorHAnsi"/>
                      <w:sz w:val="22"/>
                      <w:szCs w:val="22"/>
                      <w:vertAlign w:val="superscript"/>
                    </w:rPr>
                    <w:t>st</w:t>
                  </w:r>
                  <w:r w:rsidRPr="00824FE8">
                    <w:rPr>
                      <w:rFonts w:asciiTheme="minorHAnsi" w:hAnsiTheme="minorHAnsi" w:cstheme="minorHAnsi"/>
                      <w:sz w:val="22"/>
                      <w:szCs w:val="22"/>
                    </w:rPr>
                    <w:t xml:space="preserve"> Ave, NY, NY 10016</w:t>
                  </w:r>
                </w:p>
              </w:tc>
              <w:tc>
                <w:tcPr>
                  <w:tcW w:w="3645" w:type="dxa"/>
                  <w:vAlign w:val="center"/>
                </w:tcPr>
                <w:p w14:paraId="27942E14" w14:textId="77777777" w:rsidR="00824FE8" w:rsidRPr="00824FE8" w:rsidRDefault="00824FE8" w:rsidP="00824FE8">
                  <w:pPr>
                    <w:ind w:left="540" w:hanging="659"/>
                    <w:jc w:val="center"/>
                    <w:rPr>
                      <w:rFonts w:asciiTheme="minorHAnsi" w:hAnsiTheme="minorHAnsi" w:cstheme="minorHAnsi"/>
                      <w:sz w:val="22"/>
                      <w:szCs w:val="22"/>
                    </w:rPr>
                  </w:pPr>
                  <w:r w:rsidRPr="00824FE8">
                    <w:rPr>
                      <w:rFonts w:asciiTheme="minorHAnsi" w:hAnsiTheme="minorHAnsi" w:cstheme="minorHAnsi"/>
                      <w:sz w:val="22"/>
                      <w:szCs w:val="22"/>
                    </w:rPr>
                    <w:t>520 1</w:t>
                  </w:r>
                  <w:r w:rsidRPr="00824FE8">
                    <w:rPr>
                      <w:rFonts w:asciiTheme="minorHAnsi" w:hAnsiTheme="minorHAnsi" w:cstheme="minorHAnsi"/>
                      <w:sz w:val="22"/>
                      <w:szCs w:val="22"/>
                      <w:vertAlign w:val="superscript"/>
                    </w:rPr>
                    <w:t>st</w:t>
                  </w:r>
                  <w:r w:rsidRPr="00824FE8">
                    <w:rPr>
                      <w:rFonts w:asciiTheme="minorHAnsi" w:hAnsiTheme="minorHAnsi" w:cstheme="minorHAnsi"/>
                      <w:sz w:val="22"/>
                      <w:szCs w:val="22"/>
                    </w:rPr>
                    <w:t xml:space="preserve"> Ave, NY, NY 10016</w:t>
                  </w:r>
                </w:p>
              </w:tc>
            </w:tr>
          </w:tbl>
          <w:p w14:paraId="15652FD6" w14:textId="77777777" w:rsidR="00824FE8" w:rsidRPr="00824FE8" w:rsidRDefault="00824FE8" w:rsidP="00824FE8">
            <w:pPr>
              <w:ind w:left="540"/>
              <w:rPr>
                <w:rFonts w:asciiTheme="minorHAnsi" w:hAnsiTheme="minorHAnsi" w:cstheme="minorHAnsi"/>
                <w:b/>
                <w:bCs/>
                <w:color w:val="000000" w:themeColor="text1"/>
              </w:rPr>
            </w:pPr>
            <w:r w:rsidRPr="00824FE8">
              <w:rPr>
                <w:rFonts w:asciiTheme="minorHAnsi" w:hAnsiTheme="minorHAnsi" w:cstheme="minorHAnsi"/>
                <w:b/>
                <w:bCs/>
                <w:color w:val="000000" w:themeColor="text1"/>
              </w:rPr>
              <w:t xml:space="preserve"> </w:t>
            </w:r>
          </w:p>
          <w:tbl>
            <w:tblPr>
              <w:tblStyle w:val="TableGrid"/>
              <w:tblW w:w="6210" w:type="dxa"/>
              <w:jc w:val="center"/>
              <w:tblLook w:val="04A0" w:firstRow="1" w:lastRow="0" w:firstColumn="1" w:lastColumn="0" w:noHBand="0" w:noVBand="1"/>
            </w:tblPr>
            <w:tblGrid>
              <w:gridCol w:w="2790"/>
              <w:gridCol w:w="3420"/>
            </w:tblGrid>
            <w:tr w:rsidR="00824FE8" w:rsidRPr="00824FE8" w14:paraId="33569003" w14:textId="77777777" w:rsidTr="00D04CF9">
              <w:trPr>
                <w:trHeight w:val="432"/>
                <w:jc w:val="center"/>
              </w:trPr>
              <w:tc>
                <w:tcPr>
                  <w:tcW w:w="6210" w:type="dxa"/>
                  <w:gridSpan w:val="2"/>
                  <w:shd w:val="clear" w:color="auto" w:fill="1F3864" w:themeFill="accent1" w:themeFillShade="80"/>
                  <w:vAlign w:val="center"/>
                </w:tcPr>
                <w:p w14:paraId="65E8E999" w14:textId="77777777" w:rsidR="00824FE8" w:rsidRPr="00824FE8" w:rsidRDefault="00824FE8" w:rsidP="00824FE8">
                  <w:pPr>
                    <w:ind w:left="-119"/>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Burial Permits (for City Burial Only)</w:t>
                  </w:r>
                </w:p>
              </w:tc>
            </w:tr>
            <w:tr w:rsidR="00824FE8" w:rsidRPr="00824FE8" w14:paraId="672E8A06" w14:textId="77777777" w:rsidTr="00D04CF9">
              <w:trPr>
                <w:trHeight w:val="432"/>
                <w:jc w:val="center"/>
              </w:trPr>
              <w:tc>
                <w:tcPr>
                  <w:tcW w:w="2790" w:type="dxa"/>
                  <w:shd w:val="clear" w:color="auto" w:fill="767171" w:themeFill="background2" w:themeFillShade="80"/>
                  <w:vAlign w:val="center"/>
                </w:tcPr>
                <w:p w14:paraId="1ADF9F7B" w14:textId="77777777" w:rsidR="00824FE8" w:rsidRPr="00824FE8" w:rsidRDefault="00824FE8" w:rsidP="00824FE8">
                  <w:pPr>
                    <w:ind w:left="540" w:hanging="660"/>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Burial Permit Field</w:t>
                  </w:r>
                </w:p>
              </w:tc>
              <w:tc>
                <w:tcPr>
                  <w:tcW w:w="3420" w:type="dxa"/>
                  <w:shd w:val="clear" w:color="auto" w:fill="767171" w:themeFill="background2" w:themeFillShade="80"/>
                  <w:vAlign w:val="center"/>
                </w:tcPr>
                <w:p w14:paraId="0FF5E3BD" w14:textId="77777777" w:rsidR="00824FE8" w:rsidRPr="00824FE8" w:rsidRDefault="00824FE8" w:rsidP="00824FE8">
                  <w:pPr>
                    <w:ind w:left="-119"/>
                    <w:jc w:val="center"/>
                    <w:rPr>
                      <w:rFonts w:asciiTheme="minorHAnsi" w:hAnsiTheme="minorHAnsi" w:cstheme="minorHAnsi"/>
                      <w:b/>
                      <w:bCs/>
                      <w:color w:val="FFFFFF" w:themeColor="background1"/>
                      <w:sz w:val="22"/>
                      <w:szCs w:val="22"/>
                    </w:rPr>
                  </w:pPr>
                  <w:r w:rsidRPr="00824FE8">
                    <w:rPr>
                      <w:rFonts w:asciiTheme="minorHAnsi" w:hAnsiTheme="minorHAnsi" w:cstheme="minorHAnsi"/>
                      <w:b/>
                      <w:bCs/>
                      <w:color w:val="FFFFFF" w:themeColor="background1"/>
                      <w:sz w:val="22"/>
                      <w:szCs w:val="22"/>
                    </w:rPr>
                    <w:t>What Should Be Entered if Family Requests City Burial</w:t>
                  </w:r>
                </w:p>
              </w:tc>
            </w:tr>
            <w:tr w:rsidR="00824FE8" w:rsidRPr="00824FE8" w14:paraId="2AF7E83C" w14:textId="77777777" w:rsidTr="00D04CF9">
              <w:trPr>
                <w:trHeight w:val="432"/>
                <w:jc w:val="center"/>
              </w:trPr>
              <w:tc>
                <w:tcPr>
                  <w:tcW w:w="2790" w:type="dxa"/>
                  <w:shd w:val="clear" w:color="auto" w:fill="E7E6E6" w:themeFill="background2"/>
                  <w:vAlign w:val="center"/>
                </w:tcPr>
                <w:p w14:paraId="7F71E324"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Type of Disposition</w:t>
                  </w:r>
                </w:p>
              </w:tc>
              <w:tc>
                <w:tcPr>
                  <w:tcW w:w="3420" w:type="dxa"/>
                  <w:vAlign w:val="center"/>
                </w:tcPr>
                <w:p w14:paraId="4F23C98C" w14:textId="77777777" w:rsidR="00824FE8" w:rsidRPr="00824FE8" w:rsidRDefault="00824FE8" w:rsidP="00824FE8">
                  <w:pPr>
                    <w:ind w:left="-119"/>
                    <w:jc w:val="center"/>
                    <w:rPr>
                      <w:rFonts w:asciiTheme="minorHAnsi" w:hAnsiTheme="minorHAnsi" w:cstheme="minorHAnsi"/>
                      <w:sz w:val="22"/>
                      <w:szCs w:val="22"/>
                    </w:rPr>
                  </w:pPr>
                  <w:r w:rsidRPr="00824FE8">
                    <w:rPr>
                      <w:rFonts w:asciiTheme="minorHAnsi" w:hAnsiTheme="minorHAnsi" w:cstheme="minorHAnsi"/>
                      <w:sz w:val="22"/>
                      <w:szCs w:val="22"/>
                    </w:rPr>
                    <w:t>City Burial</w:t>
                  </w:r>
                </w:p>
              </w:tc>
            </w:tr>
            <w:tr w:rsidR="00824FE8" w:rsidRPr="00824FE8" w14:paraId="21761B6F" w14:textId="77777777" w:rsidTr="00D04CF9">
              <w:trPr>
                <w:trHeight w:val="432"/>
                <w:jc w:val="center"/>
              </w:trPr>
              <w:tc>
                <w:tcPr>
                  <w:tcW w:w="2790" w:type="dxa"/>
                  <w:shd w:val="clear" w:color="auto" w:fill="E7E6E6" w:themeFill="background2"/>
                  <w:vAlign w:val="center"/>
                </w:tcPr>
                <w:p w14:paraId="0395209D"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Method of Disposition</w:t>
                  </w:r>
                </w:p>
              </w:tc>
              <w:tc>
                <w:tcPr>
                  <w:tcW w:w="3420" w:type="dxa"/>
                  <w:vAlign w:val="center"/>
                </w:tcPr>
                <w:p w14:paraId="0B10E036" w14:textId="77777777" w:rsidR="00824FE8" w:rsidRPr="00824FE8" w:rsidRDefault="00824FE8" w:rsidP="00824FE8">
                  <w:pPr>
                    <w:ind w:left="-119"/>
                    <w:jc w:val="center"/>
                    <w:rPr>
                      <w:rFonts w:asciiTheme="minorHAnsi" w:hAnsiTheme="minorHAnsi" w:cstheme="minorHAnsi"/>
                      <w:sz w:val="22"/>
                      <w:szCs w:val="22"/>
                    </w:rPr>
                  </w:pPr>
                  <w:r w:rsidRPr="00824FE8">
                    <w:rPr>
                      <w:rFonts w:asciiTheme="minorHAnsi" w:hAnsiTheme="minorHAnsi" w:cstheme="minorHAnsi"/>
                      <w:sz w:val="22"/>
                      <w:szCs w:val="22"/>
                    </w:rPr>
                    <w:t>Interment / City Burial</w:t>
                  </w:r>
                </w:p>
              </w:tc>
            </w:tr>
            <w:tr w:rsidR="00824FE8" w:rsidRPr="00824FE8" w14:paraId="42A158B1" w14:textId="77777777" w:rsidTr="00D04CF9">
              <w:trPr>
                <w:trHeight w:val="432"/>
                <w:jc w:val="center"/>
              </w:trPr>
              <w:tc>
                <w:tcPr>
                  <w:tcW w:w="2790" w:type="dxa"/>
                  <w:shd w:val="clear" w:color="auto" w:fill="E7E6E6" w:themeFill="background2"/>
                  <w:vAlign w:val="center"/>
                </w:tcPr>
                <w:p w14:paraId="4B07446B" w14:textId="77777777" w:rsidR="00824FE8" w:rsidRPr="00824FE8" w:rsidRDefault="00824FE8" w:rsidP="00824FE8">
                  <w:pPr>
                    <w:ind w:left="240" w:hanging="240"/>
                    <w:jc w:val="center"/>
                    <w:rPr>
                      <w:rFonts w:asciiTheme="minorHAnsi" w:hAnsiTheme="minorHAnsi" w:cstheme="minorHAnsi"/>
                      <w:b/>
                      <w:bCs/>
                      <w:sz w:val="22"/>
                      <w:szCs w:val="22"/>
                    </w:rPr>
                  </w:pPr>
                  <w:r w:rsidRPr="00824FE8">
                    <w:rPr>
                      <w:rFonts w:asciiTheme="minorHAnsi" w:hAnsiTheme="minorHAnsi" w:cstheme="minorHAnsi"/>
                      <w:b/>
                      <w:bCs/>
                      <w:sz w:val="22"/>
                      <w:szCs w:val="22"/>
                    </w:rPr>
                    <w:t>Place of Disposition</w:t>
                  </w:r>
                </w:p>
              </w:tc>
              <w:tc>
                <w:tcPr>
                  <w:tcW w:w="3420" w:type="dxa"/>
                  <w:vAlign w:val="center"/>
                </w:tcPr>
                <w:p w14:paraId="70D8A791" w14:textId="77777777" w:rsidR="00824FE8" w:rsidRPr="00824FE8" w:rsidRDefault="00824FE8" w:rsidP="00824FE8">
                  <w:pPr>
                    <w:ind w:left="-119"/>
                    <w:jc w:val="center"/>
                    <w:rPr>
                      <w:rFonts w:asciiTheme="minorHAnsi" w:hAnsiTheme="minorHAnsi" w:cstheme="minorHAnsi"/>
                      <w:sz w:val="22"/>
                      <w:szCs w:val="22"/>
                    </w:rPr>
                  </w:pPr>
                  <w:r w:rsidRPr="00824FE8">
                    <w:rPr>
                      <w:rFonts w:asciiTheme="minorHAnsi" w:hAnsiTheme="minorHAnsi" w:cstheme="minorHAnsi"/>
                      <w:sz w:val="22"/>
                      <w:szCs w:val="22"/>
                    </w:rPr>
                    <w:t>City Cemetery at Hart Island</w:t>
                  </w:r>
                </w:p>
              </w:tc>
            </w:tr>
          </w:tbl>
          <w:p w14:paraId="42D4513F" w14:textId="77777777" w:rsidR="00824FE8" w:rsidRPr="00824FE8" w:rsidRDefault="00824FE8" w:rsidP="00824FE8">
            <w:pPr>
              <w:pStyle w:val="ListParagraph"/>
              <w:spacing w:after="200" w:line="276" w:lineRule="auto"/>
              <w:ind w:left="540"/>
              <w:rPr>
                <w:rFonts w:cstheme="minorHAnsi"/>
              </w:rPr>
            </w:pPr>
          </w:p>
          <w:p w14:paraId="663DBAA5" w14:textId="77777777" w:rsidR="00824FE8" w:rsidRPr="00824FE8" w:rsidRDefault="00824FE8" w:rsidP="00824FE8">
            <w:pPr>
              <w:pStyle w:val="ListParagraph"/>
              <w:numPr>
                <w:ilvl w:val="0"/>
                <w:numId w:val="6"/>
              </w:numPr>
              <w:spacing w:after="200" w:line="276" w:lineRule="auto"/>
              <w:rPr>
                <w:rFonts w:cstheme="minorHAnsi"/>
              </w:rPr>
            </w:pPr>
            <w:r w:rsidRPr="00824FE8">
              <w:rPr>
                <w:rFonts w:cstheme="minorHAnsi"/>
              </w:rPr>
              <w:t>ALL spellings of names, dates and times of birth / death must agree throughout ALL paperwork, including the Face Sheet and Fax Cover Sheet.</w:t>
            </w:r>
          </w:p>
          <w:p w14:paraId="692E4732" w14:textId="77777777" w:rsidR="00824FE8" w:rsidRPr="00824FE8" w:rsidRDefault="00824FE8" w:rsidP="00824FE8">
            <w:pPr>
              <w:pStyle w:val="ListParagraph"/>
              <w:numPr>
                <w:ilvl w:val="0"/>
                <w:numId w:val="6"/>
              </w:numPr>
              <w:spacing w:after="200" w:line="276" w:lineRule="auto"/>
              <w:rPr>
                <w:rFonts w:cstheme="minorHAnsi"/>
              </w:rPr>
            </w:pPr>
            <w:r w:rsidRPr="00824FE8">
              <w:rPr>
                <w:rFonts w:cstheme="minorHAnsi"/>
              </w:rPr>
              <w:t xml:space="preserve">All required decedent paperwork </w:t>
            </w:r>
            <w:r w:rsidRPr="00824FE8">
              <w:rPr>
                <w:rFonts w:cstheme="minorHAnsi"/>
                <w:b/>
                <w:bCs/>
              </w:rPr>
              <w:t>must be faxed to OCME Communications at 332-900-8581</w:t>
            </w:r>
            <w:r w:rsidRPr="00824FE8">
              <w:rPr>
                <w:rFonts w:cstheme="minorHAnsi"/>
              </w:rPr>
              <w:t xml:space="preserve"> as decedents that will be transferred to OCME’s custody are placed into the BCP and must be complete and competent before case pick-up can occur.  </w:t>
            </w:r>
          </w:p>
          <w:p w14:paraId="2F6E41A6" w14:textId="77777777" w:rsidR="00824FE8" w:rsidRPr="00824FE8" w:rsidRDefault="00824FE8" w:rsidP="00824FE8">
            <w:pPr>
              <w:pStyle w:val="ListParagraph"/>
              <w:numPr>
                <w:ilvl w:val="0"/>
                <w:numId w:val="6"/>
              </w:numPr>
              <w:spacing w:after="200" w:line="276" w:lineRule="auto"/>
              <w:rPr>
                <w:rFonts w:cstheme="minorHAnsi"/>
              </w:rPr>
            </w:pPr>
            <w:r w:rsidRPr="00824FE8">
              <w:rPr>
                <w:rFonts w:cstheme="minorHAnsi"/>
                <w:i/>
                <w:iCs/>
                <w:noProof/>
              </w:rPr>
              <mc:AlternateContent>
                <mc:Choice Requires="wps">
                  <w:drawing>
                    <wp:anchor distT="45720" distB="45720" distL="114300" distR="114300" simplePos="0" relativeHeight="251659264" behindDoc="0" locked="0" layoutInCell="1" allowOverlap="1" wp14:anchorId="77354BB8" wp14:editId="52A6D7D1">
                      <wp:simplePos x="0" y="0"/>
                      <wp:positionH relativeFrom="margin">
                        <wp:align>center</wp:align>
                      </wp:positionH>
                      <wp:positionV relativeFrom="paragraph">
                        <wp:posOffset>487739</wp:posOffset>
                      </wp:positionV>
                      <wp:extent cx="5572125" cy="933450"/>
                      <wp:effectExtent l="19050" t="19050" r="28575" b="1905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933450"/>
                              </a:xfrm>
                              <a:prstGeom prst="rect">
                                <a:avLst/>
                              </a:prstGeom>
                              <a:solidFill>
                                <a:srgbClr val="FFFFFF"/>
                              </a:solidFill>
                              <a:ln w="28575">
                                <a:solidFill>
                                  <a:srgbClr val="002060"/>
                                </a:solidFill>
                                <a:miter lim="800000"/>
                                <a:headEnd/>
                                <a:tailEnd/>
                              </a:ln>
                            </wps:spPr>
                            <wps:txbx>
                              <w:txbxContent>
                                <w:p w14:paraId="3D69A6BC" w14:textId="77777777" w:rsidR="00EE5235" w:rsidRPr="00D265DF" w:rsidRDefault="00EE5235" w:rsidP="00824FE8">
                                  <w:pPr>
                                    <w:spacing w:after="200" w:line="276" w:lineRule="auto"/>
                                    <w:ind w:left="-180"/>
                                    <w:jc w:val="center"/>
                                    <w:rPr>
                                      <w:rFonts w:cstheme="minorHAnsi"/>
                                      <w:i/>
                                      <w:iCs/>
                                      <w:sz w:val="28"/>
                                      <w:szCs w:val="28"/>
                                    </w:rPr>
                                  </w:pPr>
                                  <w:r w:rsidRPr="001801EC">
                                    <w:rPr>
                                      <w:rFonts w:cstheme="minorHAnsi"/>
                                      <w:i/>
                                      <w:iCs/>
                                      <w:sz w:val="28"/>
                                      <w:szCs w:val="28"/>
                                    </w:rPr>
                                    <w:t xml:space="preserve">For decedents that have funeral homes that have claimed the death certificate, facilities do </w:t>
                                  </w:r>
                                  <w:r w:rsidRPr="001801EC">
                                    <w:rPr>
                                      <w:rFonts w:cstheme="minorHAnsi"/>
                                      <w:b/>
                                      <w:bCs/>
                                      <w:i/>
                                      <w:iCs/>
                                      <w:sz w:val="28"/>
                                      <w:szCs w:val="28"/>
                                    </w:rPr>
                                    <w:t xml:space="preserve">not </w:t>
                                  </w:r>
                                  <w:r w:rsidRPr="001801EC">
                                    <w:rPr>
                                      <w:rFonts w:cstheme="minorHAnsi"/>
                                      <w:i/>
                                      <w:iCs/>
                                      <w:sz w:val="28"/>
                                      <w:szCs w:val="28"/>
                                    </w:rPr>
                                    <w:t xml:space="preserve">need to change the </w:t>
                                  </w:r>
                                  <w:r>
                                    <w:rPr>
                                      <w:rFonts w:cstheme="minorHAnsi"/>
                                      <w:i/>
                                      <w:sz w:val="28"/>
                                      <w:szCs w:val="28"/>
                                    </w:rPr>
                                    <w:t xml:space="preserve">method and place of disposition on the </w:t>
                                  </w:r>
                                  <w:r w:rsidRPr="001801EC">
                                    <w:rPr>
                                      <w:rFonts w:cstheme="minorHAnsi"/>
                                      <w:i/>
                                      <w:iCs/>
                                      <w:sz w:val="28"/>
                                      <w:szCs w:val="28"/>
                                    </w:rPr>
                                    <w:t xml:space="preserve">Death Certificate for OCME pick 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54BB8" id="_x0000_t202" coordsize="21600,21600" o:spt="202" path="m,l,21600r21600,l21600,xe">
                      <v:stroke joinstyle="miter"/>
                      <v:path gradientshapeok="t" o:connecttype="rect"/>
                    </v:shapetype>
                    <v:shape id="Text Box 2" o:spid="_x0000_s1026" type="#_x0000_t202" style="position:absolute;left:0;text-align:left;margin-left:0;margin-top:38.4pt;width:438.75pt;height:7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" strokecolor="#002060" strokeweight="2.25pt">
                      <v:textbox>
                        <w:txbxContent>
                          <w:p w14:paraId="3D69A6BC" w14:textId="77777777" w:rsidR="00EE5235" w:rsidRPr="00D265DF" w:rsidRDefault="00EE5235" w:rsidP="00824FE8">
                            <w:pPr>
                              <w:spacing w:after="200" w:line="276" w:lineRule="auto"/>
                              <w:ind w:left="-180"/>
                              <w:jc w:val="center"/>
                              <w:rPr>
                                <w:rFonts w:cstheme="minorHAnsi"/>
                                <w:i/>
                                <w:iCs/>
                                <w:sz w:val="28"/>
                                <w:szCs w:val="28"/>
                              </w:rPr>
                            </w:pPr>
                            <w:r w:rsidRPr="001801EC">
                              <w:rPr>
                                <w:rFonts w:cstheme="minorHAnsi"/>
                                <w:i/>
                                <w:iCs/>
                                <w:sz w:val="28"/>
                                <w:szCs w:val="28"/>
                              </w:rPr>
                              <w:t xml:space="preserve">For decedents that have funeral homes that have claimed the death certificate, facilities do </w:t>
                            </w:r>
                            <w:r w:rsidRPr="001801EC">
                              <w:rPr>
                                <w:rFonts w:cstheme="minorHAnsi"/>
                                <w:b/>
                                <w:bCs/>
                                <w:i/>
                                <w:iCs/>
                                <w:sz w:val="28"/>
                                <w:szCs w:val="28"/>
                              </w:rPr>
                              <w:t xml:space="preserve">not </w:t>
                            </w:r>
                            <w:r w:rsidRPr="001801EC">
                              <w:rPr>
                                <w:rFonts w:cstheme="minorHAnsi"/>
                                <w:i/>
                                <w:iCs/>
                                <w:sz w:val="28"/>
                                <w:szCs w:val="28"/>
                              </w:rPr>
                              <w:t xml:space="preserve">need to change the </w:t>
                            </w:r>
                            <w:r>
                              <w:rPr>
                                <w:rFonts w:cstheme="minorHAnsi"/>
                                <w:i/>
                                <w:sz w:val="28"/>
                                <w:szCs w:val="28"/>
                              </w:rPr>
                              <w:t xml:space="preserve">method and place of disposition on the </w:t>
                            </w:r>
                            <w:r w:rsidRPr="001801EC">
                              <w:rPr>
                                <w:rFonts w:cstheme="minorHAnsi"/>
                                <w:i/>
                                <w:iCs/>
                                <w:sz w:val="28"/>
                                <w:szCs w:val="28"/>
                              </w:rPr>
                              <w:t xml:space="preserve">Death Certificate for OCME pick up. </w:t>
                            </w:r>
                          </w:p>
                        </w:txbxContent>
                      </v:textbox>
                      <w10:wrap type="topAndBottom" anchorx="margin"/>
                    </v:shape>
                  </w:pict>
                </mc:Fallback>
              </mc:AlternateContent>
            </w:r>
            <w:r w:rsidRPr="00824FE8">
              <w:rPr>
                <w:rFonts w:cstheme="minorHAnsi"/>
              </w:rPr>
              <w:t>Signed Next of Kin (NOK) Authorization is required for all City Burial requests. If NOK are unavailable, do not submit for City Burial.</w:t>
            </w:r>
          </w:p>
          <w:p w14:paraId="33D95A24" w14:textId="77777777" w:rsidR="00824FE8" w:rsidRPr="00824FE8" w:rsidRDefault="00824FE8" w:rsidP="00824FE8">
            <w:pPr>
              <w:jc w:val="center"/>
              <w:rPr>
                <w:rFonts w:asciiTheme="minorHAnsi" w:hAnsiTheme="minorHAnsi" w:cstheme="minorHAnsi"/>
              </w:rPr>
            </w:pPr>
            <w:r w:rsidRPr="00824FE8">
              <w:rPr>
                <w:rFonts w:asciiTheme="minorHAnsi" w:hAnsiTheme="minorHAnsi" w:cstheme="minorHAnsi"/>
              </w:rPr>
              <w:t xml:space="preserve">Refer to the trainings and resources for using </w:t>
            </w:r>
            <w:proofErr w:type="spellStart"/>
            <w:r w:rsidRPr="00824FE8">
              <w:rPr>
                <w:rFonts w:asciiTheme="minorHAnsi" w:hAnsiTheme="minorHAnsi" w:cstheme="minorHAnsi"/>
              </w:rPr>
              <w:t>eVital</w:t>
            </w:r>
            <w:proofErr w:type="spellEnd"/>
            <w:r w:rsidRPr="00824FE8">
              <w:rPr>
                <w:rFonts w:asciiTheme="minorHAnsi" w:hAnsiTheme="minorHAnsi" w:cstheme="minorHAnsi"/>
              </w:rPr>
              <w:t xml:space="preserve"> made available </w:t>
            </w:r>
            <w:hyperlink r:id="rId15" w:history="1">
              <w:r w:rsidRPr="00824FE8">
                <w:rPr>
                  <w:rStyle w:val="Hyperlink"/>
                  <w:rFonts w:asciiTheme="minorHAnsi" w:hAnsiTheme="minorHAnsi" w:cstheme="minorHAnsi"/>
                  <w:color w:val="00B0F0"/>
                </w:rPr>
                <w:t>online</w:t>
              </w:r>
            </w:hyperlink>
            <w:r w:rsidRPr="00824FE8">
              <w:rPr>
                <w:rFonts w:asciiTheme="minorHAnsi" w:hAnsiTheme="minorHAnsi" w:cstheme="minorHAnsi"/>
              </w:rPr>
              <w:t>.</w:t>
            </w:r>
          </w:p>
          <w:p w14:paraId="3463F2F1" w14:textId="77777777" w:rsidR="00824FE8" w:rsidRPr="00824FE8" w:rsidRDefault="00824FE8" w:rsidP="00824FE8">
            <w:pPr>
              <w:ind w:left="360"/>
              <w:jc w:val="center"/>
              <w:rPr>
                <w:rFonts w:asciiTheme="minorHAnsi" w:hAnsiTheme="minorHAnsi" w:cstheme="minorHAnsi"/>
                <w:i/>
              </w:rPr>
            </w:pPr>
          </w:p>
          <w:p w14:paraId="796BD58C" w14:textId="77777777" w:rsidR="00824FE8" w:rsidRPr="00824FE8" w:rsidRDefault="00824FE8" w:rsidP="00824FE8">
            <w:pPr>
              <w:ind w:left="360"/>
              <w:jc w:val="center"/>
              <w:rPr>
                <w:rStyle w:val="Hyperlink"/>
                <w:rFonts w:asciiTheme="minorHAnsi" w:hAnsiTheme="minorHAnsi" w:cstheme="minorHAnsi"/>
                <w:i/>
              </w:rPr>
            </w:pPr>
            <w:r w:rsidRPr="00824FE8">
              <w:rPr>
                <w:rFonts w:asciiTheme="minorHAnsi" w:hAnsiTheme="minorHAnsi" w:cstheme="minorHAnsi"/>
                <w:i/>
              </w:rPr>
              <w:t xml:space="preserve">Questions regarding </w:t>
            </w:r>
            <w:proofErr w:type="spellStart"/>
            <w:r w:rsidRPr="00824FE8">
              <w:rPr>
                <w:rFonts w:asciiTheme="minorHAnsi" w:hAnsiTheme="minorHAnsi" w:cstheme="minorHAnsi"/>
                <w:i/>
              </w:rPr>
              <w:t>eVital</w:t>
            </w:r>
            <w:proofErr w:type="spellEnd"/>
            <w:r w:rsidRPr="00824FE8">
              <w:rPr>
                <w:rFonts w:asciiTheme="minorHAnsi" w:hAnsiTheme="minorHAnsi" w:cstheme="minorHAnsi"/>
                <w:i/>
              </w:rPr>
              <w:t xml:space="preserve"> should be directed to: </w:t>
            </w:r>
            <w:hyperlink r:id="rId16" w:history="1">
              <w:r w:rsidRPr="00824FE8">
                <w:rPr>
                  <w:rStyle w:val="Hyperlink"/>
                  <w:rFonts w:asciiTheme="minorHAnsi" w:hAnsiTheme="minorHAnsi" w:cstheme="minorHAnsi"/>
                  <w:i/>
                </w:rPr>
                <w:t>eVital@health.nyc.gov</w:t>
              </w:r>
            </w:hyperlink>
          </w:p>
          <w:p w14:paraId="38EC5F6F" w14:textId="77777777" w:rsidR="00824FE8" w:rsidRPr="00824FE8" w:rsidRDefault="00824FE8">
            <w:pPr>
              <w:rPr>
                <w:rFonts w:asciiTheme="minorHAnsi" w:hAnsiTheme="minorHAnsi" w:cstheme="minorHAnsi"/>
              </w:rPr>
            </w:pPr>
          </w:p>
        </w:tc>
      </w:tr>
      <w:tr w:rsidR="004B7434" w:rsidRPr="00824FE8" w14:paraId="5051A109" w14:textId="77777777" w:rsidTr="00D74EFC">
        <w:trPr>
          <w:trHeight w:val="432"/>
        </w:trPr>
        <w:tc>
          <w:tcPr>
            <w:tcW w:w="10885" w:type="dxa"/>
            <w:shd w:val="clear" w:color="auto" w:fill="D0CECE" w:themeFill="background2" w:themeFillShade="E6"/>
            <w:vAlign w:val="center"/>
          </w:tcPr>
          <w:p w14:paraId="69B14284" w14:textId="77777777" w:rsidR="004B7434" w:rsidRPr="004B7434" w:rsidRDefault="004B7434" w:rsidP="004B7434">
            <w:pPr>
              <w:rPr>
                <w:rFonts w:asciiTheme="minorHAnsi" w:hAnsiTheme="minorHAnsi" w:cstheme="minorHAnsi"/>
                <w:b/>
                <w:bCs/>
              </w:rPr>
            </w:pPr>
            <w:r w:rsidRPr="004B7434">
              <w:rPr>
                <w:rFonts w:asciiTheme="minorHAnsi" w:hAnsiTheme="minorHAnsi" w:cstheme="minorHAnsi"/>
                <w:b/>
                <w:bCs/>
              </w:rPr>
              <w:t>Appendix C. Clinical Summary Worksheet</w:t>
            </w:r>
          </w:p>
        </w:tc>
      </w:tr>
      <w:tr w:rsidR="004B7434" w:rsidRPr="00824FE8" w14:paraId="3FEFA94A" w14:textId="77777777" w:rsidTr="00D74EFC">
        <w:trPr>
          <w:trHeight w:val="432"/>
        </w:trPr>
        <w:tc>
          <w:tcPr>
            <w:tcW w:w="10885" w:type="dxa"/>
            <w:shd w:val="clear" w:color="auto" w:fill="auto"/>
            <w:vAlign w:val="center"/>
          </w:tcPr>
          <w:p w14:paraId="669BC35D" w14:textId="77777777" w:rsidR="004B7434" w:rsidRPr="004B7434" w:rsidRDefault="004B7434" w:rsidP="004B7434">
            <w:pPr>
              <w:spacing w:line="276" w:lineRule="auto"/>
              <w:rPr>
                <w:rFonts w:asciiTheme="minorHAnsi" w:hAnsiTheme="minorHAnsi" w:cstheme="minorHAnsi"/>
                <w:b/>
                <w:bCs/>
              </w:rPr>
            </w:pPr>
            <w:r w:rsidRPr="004B7434">
              <w:rPr>
                <w:rFonts w:asciiTheme="minorHAnsi" w:hAnsiTheme="minorHAnsi" w:cstheme="minorHAnsi"/>
                <w:b/>
                <w:bCs/>
              </w:rPr>
              <w:t>On the Clinical Summary Worksheet:</w:t>
            </w:r>
          </w:p>
          <w:p w14:paraId="00A2B29C" w14:textId="77777777" w:rsidR="004B7434" w:rsidRPr="004B7434" w:rsidRDefault="004B7434" w:rsidP="004B7434">
            <w:pPr>
              <w:pStyle w:val="ListParagraph"/>
              <w:numPr>
                <w:ilvl w:val="0"/>
                <w:numId w:val="7"/>
              </w:numPr>
              <w:spacing w:after="0" w:line="276" w:lineRule="auto"/>
              <w:rPr>
                <w:rFonts w:cstheme="minorHAnsi"/>
              </w:rPr>
            </w:pPr>
            <w:r w:rsidRPr="004B7434">
              <w:rPr>
                <w:rFonts w:cstheme="minorHAnsi"/>
              </w:rPr>
              <w:t>Complete only the required sections.  Section E is only required for ME cases, not unclaimed cases.</w:t>
            </w:r>
          </w:p>
          <w:p w14:paraId="7CAACCC1" w14:textId="77777777" w:rsidR="004B7434" w:rsidRPr="004B7434" w:rsidRDefault="004B7434" w:rsidP="004B7434">
            <w:pPr>
              <w:pStyle w:val="ListParagraph"/>
              <w:numPr>
                <w:ilvl w:val="0"/>
                <w:numId w:val="7"/>
              </w:numPr>
              <w:spacing w:after="0" w:line="276" w:lineRule="auto"/>
              <w:rPr>
                <w:rFonts w:cstheme="minorHAnsi"/>
              </w:rPr>
            </w:pPr>
            <w:r w:rsidRPr="004B7434">
              <w:rPr>
                <w:rFonts w:cstheme="minorHAnsi"/>
              </w:rPr>
              <w:t>Indicate ‘unknown’ in fields where the requested information is unknown. Do not leave fields blank.</w:t>
            </w:r>
          </w:p>
          <w:p w14:paraId="3F7E1042"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OCME requires the medical record number (MRN) for all decedents coming to OCME from a hospital.</w:t>
            </w:r>
          </w:p>
          <w:p w14:paraId="62429B00"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OCME requests any aliases known to be used by the decedent.</w:t>
            </w:r>
          </w:p>
          <w:p w14:paraId="304145D6"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Provide all available contact information for NOK, Public Administrator and Nursing Home (if decedent was transferred from a nursing home) so that OCME can follow up, as appropriate.</w:t>
            </w:r>
          </w:p>
          <w:p w14:paraId="5320FFBA"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Provide a response (“Yes” or “No”) for all screening questions.</w:t>
            </w:r>
          </w:p>
          <w:p w14:paraId="33FF6C5F"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 xml:space="preserve">If the case is COVID-19 positive, select NO to the question in the Clinical Summary Worksheet Section D regarding public health. While this is a public health issue, </w:t>
            </w:r>
            <w:r w:rsidRPr="004B7434">
              <w:rPr>
                <w:rFonts w:cstheme="minorHAnsi"/>
                <w:u w:val="single"/>
              </w:rPr>
              <w:t>deaths due exclusively to COVID-19 are considered natural deaths</w:t>
            </w:r>
            <w:r w:rsidRPr="004B7434">
              <w:rPr>
                <w:rFonts w:cstheme="minorHAnsi"/>
              </w:rPr>
              <w:t xml:space="preserve"> and selecting yes will cause this case to be flagged as a possible ME case requiring additional investigation, which will delay its processing.</w:t>
            </w:r>
          </w:p>
          <w:p w14:paraId="68ED3E45" w14:textId="77777777" w:rsidR="004B7434" w:rsidRPr="004B7434" w:rsidRDefault="004B7434" w:rsidP="004B7434">
            <w:pPr>
              <w:pStyle w:val="ListParagraph"/>
              <w:spacing w:after="200" w:line="276" w:lineRule="auto"/>
              <w:ind w:left="360"/>
              <w:rPr>
                <w:rFonts w:cstheme="minorHAnsi"/>
              </w:rPr>
            </w:pPr>
            <w:r w:rsidRPr="004B7434">
              <w:rPr>
                <w:rFonts w:cstheme="minorHAnsi"/>
                <w:noProof/>
              </w:rPr>
              <w:drawing>
                <wp:anchor distT="0" distB="0" distL="114300" distR="114300" simplePos="0" relativeHeight="251662336" behindDoc="1" locked="0" layoutInCell="1" allowOverlap="1" wp14:anchorId="2013237F" wp14:editId="19457B9B">
                  <wp:simplePos x="0" y="0"/>
                  <wp:positionH relativeFrom="margin">
                    <wp:posOffset>523875</wp:posOffset>
                  </wp:positionH>
                  <wp:positionV relativeFrom="paragraph">
                    <wp:posOffset>118110</wp:posOffset>
                  </wp:positionV>
                  <wp:extent cx="6221095" cy="333375"/>
                  <wp:effectExtent l="0" t="0" r="8255" b="9525"/>
                  <wp:wrapTight wrapText="bothSides">
                    <wp:wrapPolygon edited="0">
                      <wp:start x="0" y="0"/>
                      <wp:lineTo x="0" y="20983"/>
                      <wp:lineTo x="21563" y="20983"/>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667" t="66238" r="8106" b="26713"/>
                          <a:stretch/>
                        </pic:blipFill>
                        <pic:spPr bwMode="auto">
                          <a:xfrm>
                            <a:off x="0" y="0"/>
                            <a:ext cx="6221095"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ABB06"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Ensure that the form is signed.</w:t>
            </w:r>
          </w:p>
          <w:p w14:paraId="2F65CCD7" w14:textId="77777777" w:rsidR="004B7434" w:rsidRPr="004B7434" w:rsidRDefault="004B7434" w:rsidP="004B7434">
            <w:pPr>
              <w:pStyle w:val="ListParagraph"/>
              <w:numPr>
                <w:ilvl w:val="0"/>
                <w:numId w:val="7"/>
              </w:numPr>
              <w:spacing w:after="200" w:line="276" w:lineRule="auto"/>
              <w:rPr>
                <w:rFonts w:cstheme="minorHAnsi"/>
              </w:rPr>
            </w:pPr>
            <w:r w:rsidRPr="004B7434">
              <w:rPr>
                <w:rFonts w:cstheme="minorHAnsi"/>
              </w:rPr>
              <w:t xml:space="preserve">OCME will follow up with hospitals when there are any issues with the submitted paperwork. </w:t>
            </w:r>
            <w:proofErr w:type="gramStart"/>
            <w:r w:rsidRPr="004B7434">
              <w:rPr>
                <w:rFonts w:cstheme="minorHAnsi"/>
              </w:rPr>
              <w:t>This is why</w:t>
            </w:r>
            <w:proofErr w:type="gramEnd"/>
            <w:r w:rsidRPr="004B7434">
              <w:rPr>
                <w:rFonts w:cstheme="minorHAnsi"/>
              </w:rPr>
              <w:t xml:space="preserve"> it is requested that the hospital submit paperwork for each case as it is placed in the BCP that will be removed by OCME so that OCME can review and request any changes prior to the BCP reaching capacity.</w:t>
            </w:r>
          </w:p>
          <w:p w14:paraId="6F703117" w14:textId="77777777" w:rsidR="004B7434" w:rsidRDefault="004B7434" w:rsidP="004B7434">
            <w:pPr>
              <w:jc w:val="center"/>
              <w:rPr>
                <w:rFonts w:cstheme="minorHAnsi"/>
                <w:i/>
                <w:iCs/>
                <w:color w:val="1F497D"/>
              </w:rPr>
            </w:pPr>
            <w:r w:rsidRPr="004B7434">
              <w:rPr>
                <w:rFonts w:asciiTheme="minorHAnsi" w:hAnsiTheme="minorHAnsi" w:cstheme="minorHAnsi"/>
                <w:i/>
                <w:iCs/>
              </w:rPr>
              <w:t xml:space="preserve">Please visit the OCME official website which includes a “Case Reporting Criteria for Clinicians” page and the clinical summary worksheet and instructions at  </w:t>
            </w:r>
            <w:hyperlink r:id="rId18" w:history="1">
              <w:r w:rsidRPr="004B7434">
                <w:rPr>
                  <w:rStyle w:val="Hyperlink"/>
                  <w:rFonts w:asciiTheme="minorHAnsi" w:hAnsiTheme="minorHAnsi" w:cstheme="minorHAnsi"/>
                  <w:i/>
                  <w:iCs/>
                </w:rPr>
                <w:t>www.nyc.gov/ocmereportacase</w:t>
              </w:r>
            </w:hyperlink>
            <w:r w:rsidRPr="00F6643D">
              <w:rPr>
                <w:rFonts w:cstheme="minorHAnsi"/>
                <w:i/>
                <w:iCs/>
                <w:color w:val="1F497D"/>
              </w:rPr>
              <w:t>.</w:t>
            </w:r>
          </w:p>
          <w:p w14:paraId="3E182928" w14:textId="77777777" w:rsidR="004B7434" w:rsidRPr="004B7434" w:rsidRDefault="004B7434" w:rsidP="004B7434">
            <w:pPr>
              <w:rPr>
                <w:rFonts w:asciiTheme="minorHAnsi" w:hAnsiTheme="minorHAnsi" w:cstheme="minorHAnsi"/>
                <w:b/>
                <w:bCs/>
              </w:rPr>
            </w:pPr>
          </w:p>
        </w:tc>
      </w:tr>
      <w:tr w:rsidR="00047AE2" w:rsidRPr="00824FE8" w14:paraId="3B0984C4" w14:textId="77777777" w:rsidTr="00047AE2">
        <w:trPr>
          <w:trHeight w:val="432"/>
        </w:trPr>
        <w:tc>
          <w:tcPr>
            <w:tcW w:w="10885" w:type="dxa"/>
            <w:shd w:val="clear" w:color="auto" w:fill="D0CECE" w:themeFill="background2" w:themeFillShade="E6"/>
            <w:vAlign w:val="center"/>
          </w:tcPr>
          <w:p w14:paraId="683E59D7" w14:textId="77777777" w:rsidR="00047AE2" w:rsidRPr="004B7434" w:rsidRDefault="00047AE2" w:rsidP="004B7434">
            <w:pPr>
              <w:spacing w:line="276" w:lineRule="auto"/>
              <w:rPr>
                <w:rFonts w:asciiTheme="minorHAnsi" w:hAnsiTheme="minorHAnsi" w:cstheme="minorHAnsi"/>
                <w:b/>
                <w:bCs/>
              </w:rPr>
            </w:pPr>
            <w:r>
              <w:rPr>
                <w:rFonts w:asciiTheme="minorHAnsi" w:hAnsiTheme="minorHAnsi" w:cstheme="minorHAnsi"/>
                <w:b/>
                <w:bCs/>
              </w:rPr>
              <w:t>Appendix D. Public Administrator Contact Information</w:t>
            </w:r>
          </w:p>
        </w:tc>
      </w:tr>
      <w:tr w:rsidR="00047AE2" w:rsidRPr="00824FE8" w14:paraId="02FB271F" w14:textId="77777777" w:rsidTr="00D74EFC">
        <w:trPr>
          <w:trHeight w:val="432"/>
        </w:trPr>
        <w:tc>
          <w:tcPr>
            <w:tcW w:w="10885" w:type="dxa"/>
            <w:shd w:val="clear" w:color="auto" w:fill="auto"/>
            <w:vAlign w:val="center"/>
          </w:tcPr>
          <w:p w14:paraId="7737301C" w14:textId="77777777" w:rsidR="00047AE2" w:rsidRPr="00047AE2" w:rsidRDefault="00047AE2" w:rsidP="004B7434">
            <w:pPr>
              <w:spacing w:line="276" w:lineRule="auto"/>
              <w:rPr>
                <w:rFonts w:asciiTheme="minorHAnsi" w:hAnsiTheme="minorHAnsi" w:cstheme="minorHAnsi"/>
                <w:b/>
                <w:bCs/>
              </w:rPr>
            </w:pPr>
          </w:p>
          <w:p w14:paraId="1B3DAB5E" w14:textId="77777777" w:rsidR="00047AE2" w:rsidRPr="00047AE2" w:rsidRDefault="00047AE2" w:rsidP="00047AE2">
            <w:pPr>
              <w:spacing w:after="200" w:line="276" w:lineRule="auto"/>
              <w:rPr>
                <w:rFonts w:asciiTheme="minorHAnsi" w:hAnsiTheme="minorHAnsi" w:cstheme="minorHAnsi"/>
              </w:rPr>
            </w:pPr>
            <w:bookmarkStart w:id="0" w:name="_Hlk49258554"/>
            <w:r w:rsidRPr="00047AE2">
              <w:rPr>
                <w:rFonts w:asciiTheme="minorHAnsi" w:hAnsiTheme="minorHAnsi" w:cstheme="minorHAnsi"/>
              </w:rPr>
              <w:t xml:space="preserve">Where the NOK are known, the hospital must notify the NOK of the death. If the hospital was unable to reach the NOK, all notification attempts </w:t>
            </w:r>
            <w:r w:rsidRPr="00047AE2">
              <w:rPr>
                <w:rFonts w:asciiTheme="minorHAnsi" w:hAnsiTheme="minorHAnsi" w:cstheme="minorHAnsi"/>
                <w:b/>
                <w:bCs/>
              </w:rPr>
              <w:t>must</w:t>
            </w:r>
            <w:r w:rsidRPr="00047AE2">
              <w:rPr>
                <w:rFonts w:asciiTheme="minorHAnsi" w:hAnsiTheme="minorHAnsi" w:cstheme="minorHAnsi"/>
              </w:rPr>
              <w:t xml:space="preserve"> be documented.</w:t>
            </w:r>
          </w:p>
          <w:p w14:paraId="27E3FF1B" w14:textId="77777777" w:rsidR="00047AE2" w:rsidRPr="00047AE2" w:rsidRDefault="00047AE2" w:rsidP="00047AE2">
            <w:pPr>
              <w:pStyle w:val="ListParagraph"/>
              <w:numPr>
                <w:ilvl w:val="0"/>
                <w:numId w:val="7"/>
              </w:numPr>
              <w:spacing w:after="200" w:line="276" w:lineRule="auto"/>
              <w:rPr>
                <w:rFonts w:cstheme="minorHAnsi"/>
              </w:rPr>
            </w:pPr>
            <w:r w:rsidRPr="00047AE2">
              <w:rPr>
                <w:rFonts w:cstheme="minorHAnsi"/>
              </w:rPr>
              <w:t>Where the NOK are unknown, the hospital shall notify the Public Administrator (PA) of the death and document notification as indicated. See below for Public Administrators contact information (this list is accurate as of 9/2020 and is subject to change).</w:t>
            </w:r>
          </w:p>
          <w:tbl>
            <w:tblPr>
              <w:tblStyle w:val="GridTable5Dark"/>
              <w:tblW w:w="9945"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172"/>
              <w:gridCol w:w="3173"/>
              <w:gridCol w:w="1800"/>
            </w:tblGrid>
            <w:tr w:rsidR="00047AE2" w:rsidRPr="00047AE2" w14:paraId="546869B2" w14:textId="77777777" w:rsidTr="00047A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45" w:type="dxa"/>
                  <w:gridSpan w:val="4"/>
                  <w:tcBorders>
                    <w:top w:val="none" w:sz="0" w:space="0" w:color="auto"/>
                    <w:left w:val="none" w:sz="0" w:space="0" w:color="auto"/>
                    <w:right w:val="none" w:sz="0" w:space="0" w:color="auto"/>
                  </w:tcBorders>
                  <w:shd w:val="clear" w:color="auto" w:fill="002060"/>
                  <w:vAlign w:val="center"/>
                  <w:hideMark/>
                </w:tcPr>
                <w:bookmarkEnd w:id="0"/>
                <w:p w14:paraId="70BE6CFF" w14:textId="77777777" w:rsidR="00047AE2" w:rsidRPr="00047AE2" w:rsidRDefault="00047AE2" w:rsidP="00047AE2">
                  <w:pPr>
                    <w:pStyle w:val="xmsonormal"/>
                    <w:ind w:left="360"/>
                    <w:jc w:val="center"/>
                    <w:rPr>
                      <w:rFonts w:asciiTheme="minorHAnsi" w:hAnsiTheme="minorHAnsi" w:cstheme="minorHAnsi"/>
                      <w:sz w:val="22"/>
                      <w:szCs w:val="22"/>
                    </w:rPr>
                  </w:pPr>
                  <w:r w:rsidRPr="00047AE2">
                    <w:rPr>
                      <w:rFonts w:asciiTheme="minorHAnsi" w:hAnsiTheme="minorHAnsi" w:cstheme="minorHAnsi"/>
                      <w:sz w:val="22"/>
                      <w:szCs w:val="22"/>
                    </w:rPr>
                    <w:t>Public Administrators</w:t>
                  </w:r>
                </w:p>
              </w:tc>
            </w:tr>
            <w:tr w:rsidR="00047AE2" w:rsidRPr="00047AE2" w14:paraId="616B1ED4" w14:textId="77777777" w:rsidTr="00047A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767171" w:themeFill="background2" w:themeFillShade="80"/>
                  <w:vAlign w:val="center"/>
                  <w:hideMark/>
                </w:tcPr>
                <w:p w14:paraId="44ABC3A1" w14:textId="77777777" w:rsidR="00047AE2" w:rsidRPr="00047AE2" w:rsidRDefault="00047AE2" w:rsidP="00047AE2">
                  <w:pPr>
                    <w:pStyle w:val="xmsonormal"/>
                    <w:ind w:left="68"/>
                    <w:jc w:val="center"/>
                    <w:rPr>
                      <w:rFonts w:asciiTheme="minorHAnsi" w:hAnsiTheme="minorHAnsi" w:cstheme="minorHAnsi"/>
                      <w:sz w:val="22"/>
                      <w:szCs w:val="22"/>
                    </w:rPr>
                  </w:pPr>
                  <w:r w:rsidRPr="00047AE2">
                    <w:rPr>
                      <w:rFonts w:asciiTheme="minorHAnsi" w:hAnsiTheme="minorHAnsi" w:cstheme="minorHAnsi"/>
                      <w:sz w:val="22"/>
                      <w:szCs w:val="22"/>
                    </w:rPr>
                    <w:t>Borough</w:t>
                  </w:r>
                </w:p>
              </w:tc>
              <w:tc>
                <w:tcPr>
                  <w:tcW w:w="3172" w:type="dxa"/>
                  <w:shd w:val="clear" w:color="auto" w:fill="767171" w:themeFill="background2" w:themeFillShade="80"/>
                  <w:vAlign w:val="center"/>
                  <w:hideMark/>
                </w:tcPr>
                <w:p w14:paraId="0C7CDBE5" w14:textId="77777777" w:rsidR="00047AE2" w:rsidRPr="00047AE2" w:rsidRDefault="00047AE2" w:rsidP="00047AE2">
                  <w:pPr>
                    <w:pStyle w:val="xmsonormal"/>
                    <w:ind w:left="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047AE2">
                    <w:rPr>
                      <w:rFonts w:asciiTheme="minorHAnsi" w:hAnsiTheme="minorHAnsi" w:cstheme="minorHAnsi"/>
                      <w:b/>
                      <w:bCs/>
                      <w:color w:val="FFFFFF" w:themeColor="background1"/>
                      <w:sz w:val="22"/>
                      <w:szCs w:val="22"/>
                    </w:rPr>
                    <w:t>Name</w:t>
                  </w:r>
                </w:p>
              </w:tc>
              <w:tc>
                <w:tcPr>
                  <w:tcW w:w="3173" w:type="dxa"/>
                  <w:shd w:val="clear" w:color="auto" w:fill="767171" w:themeFill="background2" w:themeFillShade="80"/>
                  <w:vAlign w:val="center"/>
                  <w:hideMark/>
                </w:tcPr>
                <w:p w14:paraId="2D0CA2F4" w14:textId="77777777" w:rsidR="00047AE2" w:rsidRPr="00047AE2" w:rsidRDefault="00047AE2" w:rsidP="00047AE2">
                  <w:pPr>
                    <w:pStyle w:val="xmsonormal"/>
                    <w:ind w:left="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047AE2">
                    <w:rPr>
                      <w:rFonts w:asciiTheme="minorHAnsi" w:hAnsiTheme="minorHAnsi" w:cstheme="minorHAnsi"/>
                      <w:b/>
                      <w:bCs/>
                      <w:color w:val="FFFFFF" w:themeColor="background1"/>
                      <w:sz w:val="22"/>
                      <w:szCs w:val="22"/>
                    </w:rPr>
                    <w:t>Email</w:t>
                  </w:r>
                </w:p>
              </w:tc>
              <w:tc>
                <w:tcPr>
                  <w:tcW w:w="1800" w:type="dxa"/>
                  <w:shd w:val="clear" w:color="auto" w:fill="767171" w:themeFill="background2" w:themeFillShade="80"/>
                  <w:vAlign w:val="center"/>
                  <w:hideMark/>
                </w:tcPr>
                <w:p w14:paraId="58D43E69" w14:textId="77777777" w:rsidR="00047AE2" w:rsidRPr="00047AE2" w:rsidRDefault="00047AE2" w:rsidP="00047AE2">
                  <w:pPr>
                    <w:pStyle w:val="xmsonormal"/>
                    <w:ind w:left="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047AE2">
                    <w:rPr>
                      <w:rFonts w:asciiTheme="minorHAnsi" w:hAnsiTheme="minorHAnsi" w:cstheme="minorHAnsi"/>
                      <w:b/>
                      <w:bCs/>
                      <w:color w:val="FFFFFF" w:themeColor="background1"/>
                      <w:sz w:val="22"/>
                      <w:szCs w:val="22"/>
                    </w:rPr>
                    <w:t>Telephone</w:t>
                  </w:r>
                </w:p>
              </w:tc>
            </w:tr>
            <w:tr w:rsidR="00047AE2" w:rsidRPr="00047AE2" w14:paraId="02091C13" w14:textId="77777777" w:rsidTr="00047AE2">
              <w:trPr>
                <w:trHeight w:val="1221"/>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AEAAAA" w:themeFill="background2" w:themeFillShade="BF"/>
                  <w:vAlign w:val="center"/>
                  <w:hideMark/>
                </w:tcPr>
                <w:p w14:paraId="658A9F4D"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color w:val="auto"/>
                      <w:sz w:val="22"/>
                      <w:szCs w:val="22"/>
                    </w:rPr>
                    <w:t>Bronx</w:t>
                  </w:r>
                </w:p>
                <w:p w14:paraId="120E4995"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b w:val="0"/>
                      <w:bCs w:val="0"/>
                      <w:color w:val="auto"/>
                      <w:sz w:val="22"/>
                      <w:szCs w:val="22"/>
                    </w:rPr>
                    <w:t>Matilda Sanchez</w:t>
                  </w:r>
                </w:p>
              </w:tc>
              <w:tc>
                <w:tcPr>
                  <w:tcW w:w="3172" w:type="dxa"/>
                  <w:shd w:val="clear" w:color="auto" w:fill="FFFFFF" w:themeFill="background1"/>
                  <w:vAlign w:val="center"/>
                  <w:hideMark/>
                </w:tcPr>
                <w:p w14:paraId="49298F3A"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Milly Merced (NH Cases)</w:t>
                  </w:r>
                </w:p>
                <w:p w14:paraId="5A688374"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Christine Paulino</w:t>
                  </w:r>
                </w:p>
                <w:p w14:paraId="7687DBBE"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173" w:type="dxa"/>
                  <w:shd w:val="clear" w:color="auto" w:fill="FFFFFF" w:themeFill="background1"/>
                  <w:vAlign w:val="center"/>
                  <w:hideMark/>
                </w:tcPr>
                <w:p w14:paraId="550609B9"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19" w:history="1">
                    <w:r w:rsidRPr="00047AE2">
                      <w:rPr>
                        <w:rStyle w:val="Hyperlink"/>
                        <w:rFonts w:asciiTheme="minorHAnsi" w:hAnsiTheme="minorHAnsi" w:cstheme="minorHAnsi"/>
                        <w:sz w:val="20"/>
                        <w:szCs w:val="20"/>
                      </w:rPr>
                      <w:t>mimerced@bronxpa.nyc.gov</w:t>
                    </w:r>
                  </w:hyperlink>
                </w:p>
                <w:p w14:paraId="63AFE83B"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0" w:history="1">
                    <w:r w:rsidRPr="00047AE2">
                      <w:rPr>
                        <w:rStyle w:val="Hyperlink"/>
                        <w:rFonts w:asciiTheme="minorHAnsi" w:hAnsiTheme="minorHAnsi" w:cstheme="minorHAnsi"/>
                        <w:sz w:val="20"/>
                        <w:szCs w:val="20"/>
                      </w:rPr>
                      <w:t>cpaulino@bronxpa.nyc.gov</w:t>
                    </w:r>
                  </w:hyperlink>
                  <w:r w:rsidRPr="00047AE2">
                    <w:rPr>
                      <w:rFonts w:asciiTheme="minorHAnsi" w:hAnsiTheme="minorHAnsi" w:cstheme="minorHAnsi"/>
                      <w:sz w:val="20"/>
                      <w:szCs w:val="20"/>
                    </w:rPr>
                    <w:t xml:space="preserve">  </w:t>
                  </w:r>
                </w:p>
                <w:p w14:paraId="6E6CFA18"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00" w:type="dxa"/>
                  <w:shd w:val="clear" w:color="auto" w:fill="FFFFFF" w:themeFill="background1"/>
                  <w:vAlign w:val="center"/>
                  <w:hideMark/>
                </w:tcPr>
                <w:p w14:paraId="65C362AD"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718-293-7660</w:t>
                  </w:r>
                </w:p>
                <w:p w14:paraId="13AD7FB6"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Fax: 718-293-7851</w:t>
                  </w:r>
                </w:p>
              </w:tc>
            </w:tr>
            <w:tr w:rsidR="00047AE2" w:rsidRPr="00047AE2" w14:paraId="7F4B5928" w14:textId="77777777" w:rsidTr="00047AE2">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AEAAAA" w:themeFill="background2" w:themeFillShade="BF"/>
                  <w:vAlign w:val="center"/>
                  <w:hideMark/>
                </w:tcPr>
                <w:p w14:paraId="3286A5CC"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color w:val="auto"/>
                      <w:sz w:val="22"/>
                      <w:szCs w:val="22"/>
                    </w:rPr>
                    <w:t>Brooklyn</w:t>
                  </w:r>
                </w:p>
                <w:p w14:paraId="729352FC"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b w:val="0"/>
                      <w:bCs w:val="0"/>
                      <w:color w:val="auto"/>
                      <w:sz w:val="22"/>
                      <w:szCs w:val="22"/>
                    </w:rPr>
                    <w:t xml:space="preserve">Richard </w:t>
                  </w:r>
                  <w:proofErr w:type="spellStart"/>
                  <w:r w:rsidRPr="00047AE2">
                    <w:rPr>
                      <w:rFonts w:asciiTheme="minorHAnsi" w:hAnsiTheme="minorHAnsi" w:cstheme="minorHAnsi"/>
                      <w:b w:val="0"/>
                      <w:bCs w:val="0"/>
                      <w:color w:val="auto"/>
                      <w:sz w:val="22"/>
                      <w:szCs w:val="22"/>
                    </w:rPr>
                    <w:t>Buckheit</w:t>
                  </w:r>
                  <w:proofErr w:type="spellEnd"/>
                </w:p>
              </w:tc>
              <w:tc>
                <w:tcPr>
                  <w:tcW w:w="3172" w:type="dxa"/>
                  <w:shd w:val="clear" w:color="auto" w:fill="FFFFFF" w:themeFill="background1"/>
                  <w:vAlign w:val="center"/>
                  <w:hideMark/>
                </w:tcPr>
                <w:p w14:paraId="18E37028"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Latoya Richardson (Intake)</w:t>
                  </w:r>
                </w:p>
                <w:p w14:paraId="68526381"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 xml:space="preserve">Julio Chen </w:t>
                  </w:r>
                  <w:proofErr w:type="spellStart"/>
                  <w:r w:rsidRPr="00047AE2">
                    <w:rPr>
                      <w:rFonts w:asciiTheme="minorHAnsi" w:hAnsiTheme="minorHAnsi" w:cstheme="minorHAnsi"/>
                      <w:color w:val="000000"/>
                      <w:sz w:val="22"/>
                      <w:szCs w:val="22"/>
                    </w:rPr>
                    <w:t>Kno</w:t>
                  </w:r>
                  <w:proofErr w:type="spellEnd"/>
                </w:p>
                <w:p w14:paraId="3BC035D0"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Nelson Guzman</w:t>
                  </w:r>
                </w:p>
                <w:p w14:paraId="57DD4042"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 xml:space="preserve">Raymond </w:t>
                  </w:r>
                  <w:proofErr w:type="spellStart"/>
                  <w:r w:rsidRPr="00047AE2">
                    <w:rPr>
                      <w:rFonts w:asciiTheme="minorHAnsi" w:hAnsiTheme="minorHAnsi" w:cstheme="minorHAnsi"/>
                      <w:color w:val="000000"/>
                      <w:sz w:val="22"/>
                      <w:szCs w:val="22"/>
                    </w:rPr>
                    <w:t>Paulucci</w:t>
                  </w:r>
                  <w:proofErr w:type="spellEnd"/>
                </w:p>
              </w:tc>
              <w:tc>
                <w:tcPr>
                  <w:tcW w:w="3173" w:type="dxa"/>
                  <w:shd w:val="clear" w:color="auto" w:fill="FFFFFF" w:themeFill="background1"/>
                  <w:vAlign w:val="center"/>
                  <w:hideMark/>
                </w:tcPr>
                <w:p w14:paraId="5DF6F9B1"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1" w:history="1">
                    <w:r w:rsidRPr="00047AE2">
                      <w:rPr>
                        <w:rStyle w:val="Hyperlink"/>
                        <w:rFonts w:asciiTheme="minorHAnsi" w:hAnsiTheme="minorHAnsi" w:cstheme="minorHAnsi"/>
                        <w:sz w:val="20"/>
                        <w:szCs w:val="20"/>
                      </w:rPr>
                      <w:t>lrichardson@kingspa.nyc.gov</w:t>
                    </w:r>
                  </w:hyperlink>
                </w:p>
                <w:p w14:paraId="66D5F3B5"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2" w:history="1">
                    <w:r w:rsidRPr="00047AE2">
                      <w:rPr>
                        <w:rStyle w:val="Hyperlink"/>
                        <w:rFonts w:asciiTheme="minorHAnsi" w:hAnsiTheme="minorHAnsi" w:cstheme="minorHAnsi"/>
                        <w:sz w:val="20"/>
                        <w:szCs w:val="20"/>
                      </w:rPr>
                      <w:t>jchenkon@kingspa.nyc.gov</w:t>
                    </w:r>
                  </w:hyperlink>
                </w:p>
                <w:p w14:paraId="38F362FC"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3" w:history="1">
                    <w:r w:rsidRPr="00047AE2">
                      <w:rPr>
                        <w:rStyle w:val="Hyperlink"/>
                        <w:rFonts w:asciiTheme="minorHAnsi" w:hAnsiTheme="minorHAnsi" w:cstheme="minorHAnsi"/>
                        <w:sz w:val="20"/>
                        <w:szCs w:val="20"/>
                      </w:rPr>
                      <w:t>nguzman@kingspa.nyc.gov</w:t>
                    </w:r>
                  </w:hyperlink>
                </w:p>
                <w:p w14:paraId="6C293D87"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4" w:history="1">
                    <w:r w:rsidRPr="00047AE2">
                      <w:rPr>
                        <w:rStyle w:val="Hyperlink"/>
                        <w:rFonts w:asciiTheme="minorHAnsi" w:hAnsiTheme="minorHAnsi" w:cstheme="minorHAnsi"/>
                        <w:sz w:val="20"/>
                        <w:szCs w:val="20"/>
                      </w:rPr>
                      <w:t>rpaulucci@kingspa.nyc.gov</w:t>
                    </w:r>
                  </w:hyperlink>
                </w:p>
              </w:tc>
              <w:tc>
                <w:tcPr>
                  <w:tcW w:w="1800" w:type="dxa"/>
                  <w:shd w:val="clear" w:color="auto" w:fill="FFFFFF" w:themeFill="background1"/>
                  <w:vAlign w:val="center"/>
                  <w:hideMark/>
                </w:tcPr>
                <w:p w14:paraId="052A5809"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color w:val="000000"/>
                      <w:sz w:val="20"/>
                      <w:szCs w:val="20"/>
                    </w:rPr>
                    <w:t>718-643-3032</w:t>
                  </w:r>
                </w:p>
                <w:p w14:paraId="44800BA4"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color w:val="000000"/>
                      <w:sz w:val="20"/>
                      <w:szCs w:val="20"/>
                    </w:rPr>
                    <w:t>Fax: 718-522-4475</w:t>
                  </w:r>
                </w:p>
              </w:tc>
            </w:tr>
            <w:tr w:rsidR="00047AE2" w:rsidRPr="00047AE2" w14:paraId="376E1402" w14:textId="77777777" w:rsidTr="00047AE2">
              <w:trPr>
                <w:trHeight w:val="1221"/>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AEAAAA" w:themeFill="background2" w:themeFillShade="BF"/>
                  <w:vAlign w:val="center"/>
                  <w:hideMark/>
                </w:tcPr>
                <w:p w14:paraId="08A857C9"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color w:val="auto"/>
                      <w:sz w:val="22"/>
                      <w:szCs w:val="22"/>
                    </w:rPr>
                    <w:t>Manhattan</w:t>
                  </w:r>
                </w:p>
                <w:p w14:paraId="3D3C5E0F"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b w:val="0"/>
                      <w:bCs w:val="0"/>
                      <w:color w:val="auto"/>
                      <w:sz w:val="22"/>
                      <w:szCs w:val="22"/>
                    </w:rPr>
                    <w:t>Dahlia Damas</w:t>
                  </w:r>
                </w:p>
              </w:tc>
              <w:tc>
                <w:tcPr>
                  <w:tcW w:w="3172" w:type="dxa"/>
                  <w:shd w:val="clear" w:color="auto" w:fill="FFFFFF" w:themeFill="background1"/>
                  <w:vAlign w:val="center"/>
                  <w:hideMark/>
                </w:tcPr>
                <w:p w14:paraId="4FF14D73"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Dahlia Damas</w:t>
                  </w:r>
                </w:p>
                <w:p w14:paraId="7735131C"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Frank Fang</w:t>
                  </w:r>
                </w:p>
                <w:p w14:paraId="4A2B0D4F"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Paulette Pennant</w:t>
                  </w:r>
                </w:p>
                <w:p w14:paraId="70AA7E84"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Sunita Tamang-Gurung</w:t>
                  </w:r>
                </w:p>
              </w:tc>
              <w:tc>
                <w:tcPr>
                  <w:tcW w:w="3173" w:type="dxa"/>
                  <w:shd w:val="clear" w:color="auto" w:fill="FFFFFF" w:themeFill="background1"/>
                  <w:vAlign w:val="center"/>
                  <w:hideMark/>
                </w:tcPr>
                <w:p w14:paraId="57C48098"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5" w:history="1">
                    <w:r w:rsidRPr="00047AE2">
                      <w:rPr>
                        <w:rStyle w:val="Hyperlink"/>
                        <w:rFonts w:asciiTheme="minorHAnsi" w:hAnsiTheme="minorHAnsi" w:cstheme="minorHAnsi"/>
                        <w:sz w:val="20"/>
                        <w:szCs w:val="20"/>
                      </w:rPr>
                      <w:t>ddamas@nycountypa.nyc.gov</w:t>
                    </w:r>
                  </w:hyperlink>
                </w:p>
                <w:p w14:paraId="28861DC3"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6" w:history="1">
                    <w:r w:rsidRPr="00047AE2">
                      <w:rPr>
                        <w:rStyle w:val="Hyperlink"/>
                        <w:rFonts w:asciiTheme="minorHAnsi" w:hAnsiTheme="minorHAnsi" w:cstheme="minorHAnsi"/>
                        <w:sz w:val="20"/>
                        <w:szCs w:val="20"/>
                      </w:rPr>
                      <w:t>ffang@nycountypa.nyc.gov</w:t>
                    </w:r>
                  </w:hyperlink>
                </w:p>
                <w:p w14:paraId="3C3093D0"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7" w:history="1">
                    <w:r w:rsidRPr="00047AE2">
                      <w:rPr>
                        <w:rStyle w:val="Hyperlink"/>
                        <w:rFonts w:asciiTheme="minorHAnsi" w:hAnsiTheme="minorHAnsi" w:cstheme="minorHAnsi"/>
                        <w:sz w:val="20"/>
                        <w:szCs w:val="20"/>
                      </w:rPr>
                      <w:t>ppennant@nycountypa.nyc.gov</w:t>
                    </w:r>
                  </w:hyperlink>
                </w:p>
                <w:p w14:paraId="2EA36177"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8" w:history="1">
                    <w:r w:rsidRPr="00047AE2">
                      <w:rPr>
                        <w:rStyle w:val="Hyperlink"/>
                        <w:rFonts w:asciiTheme="minorHAnsi" w:hAnsiTheme="minorHAnsi" w:cstheme="minorHAnsi"/>
                        <w:sz w:val="20"/>
                        <w:szCs w:val="20"/>
                      </w:rPr>
                      <w:t>sugurung@nycountpa.nyc.gov</w:t>
                    </w:r>
                  </w:hyperlink>
                  <w:r w:rsidRPr="00047AE2">
                    <w:rPr>
                      <w:rFonts w:asciiTheme="minorHAnsi" w:hAnsiTheme="minorHAnsi" w:cstheme="minorHAnsi"/>
                      <w:sz w:val="20"/>
                      <w:szCs w:val="20"/>
                    </w:rPr>
                    <w:t xml:space="preserve"> </w:t>
                  </w:r>
                </w:p>
              </w:tc>
              <w:tc>
                <w:tcPr>
                  <w:tcW w:w="1800" w:type="dxa"/>
                  <w:shd w:val="clear" w:color="auto" w:fill="FFFFFF" w:themeFill="background1"/>
                  <w:vAlign w:val="center"/>
                  <w:hideMark/>
                </w:tcPr>
                <w:p w14:paraId="4CDECFF9"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212-788-8430</w:t>
                  </w:r>
                </w:p>
                <w:p w14:paraId="1ADD50B6"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Fax: 212-385-0220</w:t>
                  </w:r>
                </w:p>
              </w:tc>
            </w:tr>
            <w:tr w:rsidR="00047AE2" w:rsidRPr="00047AE2" w14:paraId="03B79A2F" w14:textId="77777777" w:rsidTr="00047AE2">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AEAAAA" w:themeFill="background2" w:themeFillShade="BF"/>
                  <w:vAlign w:val="center"/>
                  <w:hideMark/>
                </w:tcPr>
                <w:p w14:paraId="15026BEB"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color w:val="auto"/>
                      <w:sz w:val="22"/>
                      <w:szCs w:val="22"/>
                    </w:rPr>
                    <w:t>Queens</w:t>
                  </w:r>
                </w:p>
                <w:p w14:paraId="18F2CC06"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b w:val="0"/>
                      <w:bCs w:val="0"/>
                      <w:color w:val="auto"/>
                      <w:sz w:val="22"/>
                      <w:szCs w:val="22"/>
                    </w:rPr>
                    <w:t>Lois Rosenblatt</w:t>
                  </w:r>
                </w:p>
              </w:tc>
              <w:tc>
                <w:tcPr>
                  <w:tcW w:w="3172" w:type="dxa"/>
                  <w:shd w:val="clear" w:color="auto" w:fill="FFFFFF" w:themeFill="background1"/>
                  <w:vAlign w:val="center"/>
                  <w:hideMark/>
                </w:tcPr>
                <w:p w14:paraId="3589B7C1"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Barbara Banks-Grier (NH cases)</w:t>
                  </w:r>
                </w:p>
                <w:p w14:paraId="7F5B3C14"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Susan Brown (all other cases)</w:t>
                  </w:r>
                </w:p>
              </w:tc>
              <w:tc>
                <w:tcPr>
                  <w:tcW w:w="3173" w:type="dxa"/>
                  <w:shd w:val="clear" w:color="auto" w:fill="FFFFFF" w:themeFill="background1"/>
                  <w:vAlign w:val="center"/>
                  <w:hideMark/>
                </w:tcPr>
                <w:p w14:paraId="6A1CCAB7"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9" w:history="1">
                    <w:r w:rsidRPr="00047AE2">
                      <w:rPr>
                        <w:rStyle w:val="Hyperlink"/>
                        <w:rFonts w:asciiTheme="minorHAnsi" w:hAnsiTheme="minorHAnsi" w:cstheme="minorHAnsi"/>
                        <w:sz w:val="20"/>
                        <w:szCs w:val="20"/>
                      </w:rPr>
                      <w:t>Barbara@queenscountypa.com</w:t>
                    </w:r>
                  </w:hyperlink>
                </w:p>
                <w:p w14:paraId="6D99CDA2"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30" w:history="1">
                    <w:r w:rsidRPr="00047AE2">
                      <w:rPr>
                        <w:rStyle w:val="Hyperlink"/>
                        <w:rFonts w:asciiTheme="minorHAnsi" w:hAnsiTheme="minorHAnsi" w:cstheme="minorHAnsi"/>
                        <w:sz w:val="20"/>
                        <w:szCs w:val="20"/>
                      </w:rPr>
                      <w:t>sbrown@queenscountypa.com</w:t>
                    </w:r>
                  </w:hyperlink>
                </w:p>
              </w:tc>
              <w:tc>
                <w:tcPr>
                  <w:tcW w:w="1800" w:type="dxa"/>
                  <w:shd w:val="clear" w:color="auto" w:fill="FFFFFF" w:themeFill="background1"/>
                  <w:vAlign w:val="center"/>
                  <w:hideMark/>
                </w:tcPr>
                <w:p w14:paraId="4072A30F"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color w:val="000000"/>
                      <w:sz w:val="20"/>
                      <w:szCs w:val="20"/>
                    </w:rPr>
                    <w:t>718-526-5037</w:t>
                  </w:r>
                </w:p>
                <w:p w14:paraId="08E63CD0" w14:textId="77777777" w:rsidR="00047AE2" w:rsidRPr="00047AE2" w:rsidRDefault="00047AE2" w:rsidP="00047AE2">
                  <w:pPr>
                    <w:pStyle w:val="xmsonormal"/>
                    <w:ind w:left="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color w:val="000000"/>
                      <w:sz w:val="20"/>
                      <w:szCs w:val="20"/>
                    </w:rPr>
                    <w:t>Fax: 718-526-5043</w:t>
                  </w:r>
                </w:p>
              </w:tc>
            </w:tr>
            <w:tr w:rsidR="00047AE2" w:rsidRPr="00047AE2" w14:paraId="0AEE3B5F" w14:textId="77777777" w:rsidTr="00047AE2">
              <w:trPr>
                <w:trHeight w:val="1221"/>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bottom w:val="none" w:sz="0" w:space="0" w:color="auto"/>
                  </w:tcBorders>
                  <w:shd w:val="clear" w:color="auto" w:fill="AEAAAA" w:themeFill="background2" w:themeFillShade="BF"/>
                  <w:vAlign w:val="center"/>
                  <w:hideMark/>
                </w:tcPr>
                <w:p w14:paraId="35A2AD67"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color w:val="auto"/>
                      <w:sz w:val="22"/>
                      <w:szCs w:val="22"/>
                    </w:rPr>
                    <w:t>Staten Island</w:t>
                  </w:r>
                </w:p>
                <w:p w14:paraId="3CE32854" w14:textId="77777777" w:rsidR="00047AE2" w:rsidRPr="00047AE2" w:rsidRDefault="00047AE2" w:rsidP="00047AE2">
                  <w:pPr>
                    <w:pStyle w:val="xmsonormal"/>
                    <w:ind w:left="68"/>
                    <w:rPr>
                      <w:rFonts w:asciiTheme="minorHAnsi" w:hAnsiTheme="minorHAnsi" w:cstheme="minorHAnsi"/>
                      <w:color w:val="auto"/>
                      <w:sz w:val="22"/>
                      <w:szCs w:val="22"/>
                    </w:rPr>
                  </w:pPr>
                  <w:r w:rsidRPr="00047AE2">
                    <w:rPr>
                      <w:rFonts w:asciiTheme="minorHAnsi" w:hAnsiTheme="minorHAnsi" w:cstheme="minorHAnsi"/>
                      <w:b w:val="0"/>
                      <w:bCs w:val="0"/>
                      <w:color w:val="auto"/>
                      <w:sz w:val="22"/>
                      <w:szCs w:val="22"/>
                    </w:rPr>
                    <w:t>Edwina Martin</w:t>
                  </w:r>
                </w:p>
              </w:tc>
              <w:tc>
                <w:tcPr>
                  <w:tcW w:w="3172" w:type="dxa"/>
                  <w:shd w:val="clear" w:color="auto" w:fill="FFFFFF" w:themeFill="background1"/>
                  <w:vAlign w:val="center"/>
                  <w:hideMark/>
                </w:tcPr>
                <w:p w14:paraId="718EE52C"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sz w:val="22"/>
                      <w:szCs w:val="22"/>
                    </w:rPr>
                    <w:t xml:space="preserve">Vincent </w:t>
                  </w:r>
                  <w:proofErr w:type="spellStart"/>
                  <w:r w:rsidRPr="00047AE2">
                    <w:rPr>
                      <w:rFonts w:asciiTheme="minorHAnsi" w:hAnsiTheme="minorHAnsi" w:cstheme="minorHAnsi"/>
                      <w:sz w:val="22"/>
                      <w:szCs w:val="22"/>
                    </w:rPr>
                    <w:t>Argenziano</w:t>
                  </w:r>
                  <w:proofErr w:type="spellEnd"/>
                  <w:r w:rsidRPr="00047AE2">
                    <w:rPr>
                      <w:rFonts w:asciiTheme="minorHAnsi" w:hAnsiTheme="minorHAnsi" w:cstheme="minorHAnsi"/>
                      <w:color w:val="000000"/>
                      <w:sz w:val="22"/>
                      <w:szCs w:val="22"/>
                    </w:rPr>
                    <w:t xml:space="preserve"> </w:t>
                  </w:r>
                </w:p>
                <w:p w14:paraId="11FAADD7"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47AE2">
                    <w:rPr>
                      <w:rFonts w:asciiTheme="minorHAnsi" w:hAnsiTheme="minorHAnsi" w:cstheme="minorHAnsi"/>
                      <w:color w:val="000000"/>
                      <w:sz w:val="22"/>
                      <w:szCs w:val="22"/>
                    </w:rPr>
                    <w:t>Paul Bogdanov</w:t>
                  </w:r>
                </w:p>
              </w:tc>
              <w:tc>
                <w:tcPr>
                  <w:tcW w:w="3173" w:type="dxa"/>
                  <w:shd w:val="clear" w:color="auto" w:fill="FFFFFF" w:themeFill="background1"/>
                  <w:vAlign w:val="center"/>
                  <w:hideMark/>
                </w:tcPr>
                <w:p w14:paraId="58EBD776"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1" w:history="1">
                    <w:r w:rsidRPr="00047AE2">
                      <w:rPr>
                        <w:rStyle w:val="Hyperlink"/>
                        <w:rFonts w:asciiTheme="minorHAnsi" w:hAnsiTheme="minorHAnsi" w:cstheme="minorHAnsi"/>
                        <w:sz w:val="20"/>
                        <w:szCs w:val="20"/>
                      </w:rPr>
                      <w:t>vargenziano@richmondpa.nyc.gov</w:t>
                    </w:r>
                  </w:hyperlink>
                </w:p>
                <w:p w14:paraId="6AB5B935"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2" w:history="1">
                    <w:r w:rsidRPr="00047AE2">
                      <w:rPr>
                        <w:rStyle w:val="Hyperlink"/>
                        <w:rFonts w:asciiTheme="minorHAnsi" w:hAnsiTheme="minorHAnsi" w:cstheme="minorHAnsi"/>
                        <w:sz w:val="20"/>
                        <w:szCs w:val="20"/>
                      </w:rPr>
                      <w:t>pbogdanov@richmondpa.nyc.gov</w:t>
                    </w:r>
                  </w:hyperlink>
                </w:p>
                <w:p w14:paraId="588F234F"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3" w:history="1">
                    <w:r w:rsidRPr="00047AE2">
                      <w:rPr>
                        <w:rStyle w:val="Hyperlink"/>
                        <w:rFonts w:asciiTheme="minorHAnsi" w:hAnsiTheme="minorHAnsi" w:cstheme="minorHAnsi"/>
                        <w:sz w:val="20"/>
                        <w:szCs w:val="20"/>
                      </w:rPr>
                      <w:t>efmartin@richmondpa.nyc.gov</w:t>
                    </w:r>
                  </w:hyperlink>
                </w:p>
              </w:tc>
              <w:tc>
                <w:tcPr>
                  <w:tcW w:w="1800" w:type="dxa"/>
                  <w:shd w:val="clear" w:color="auto" w:fill="FFFFFF" w:themeFill="background1"/>
                  <w:vAlign w:val="center"/>
                  <w:hideMark/>
                </w:tcPr>
                <w:p w14:paraId="064A6D9C"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718-876-7228</w:t>
                  </w:r>
                </w:p>
                <w:p w14:paraId="705BC054" w14:textId="77777777" w:rsidR="00047AE2" w:rsidRPr="00047AE2" w:rsidRDefault="00047AE2" w:rsidP="00047AE2">
                  <w:pPr>
                    <w:pStyle w:val="xmsonormal"/>
                    <w:ind w:left="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AE2">
                    <w:rPr>
                      <w:rFonts w:asciiTheme="minorHAnsi" w:hAnsiTheme="minorHAnsi" w:cstheme="minorHAnsi"/>
                      <w:sz w:val="20"/>
                      <w:szCs w:val="20"/>
                    </w:rPr>
                    <w:t>Fax: 718-876-8377</w:t>
                  </w:r>
                </w:p>
              </w:tc>
            </w:tr>
          </w:tbl>
          <w:p w14:paraId="706871DE" w14:textId="77777777" w:rsidR="00047AE2" w:rsidRPr="00047AE2" w:rsidRDefault="00047AE2" w:rsidP="00047AE2">
            <w:pPr>
              <w:pStyle w:val="xmsonormal"/>
              <w:ind w:left="360"/>
              <w:rPr>
                <w:rFonts w:asciiTheme="minorHAnsi" w:hAnsiTheme="minorHAnsi" w:cstheme="minorHAnsi"/>
                <w:sz w:val="22"/>
                <w:szCs w:val="22"/>
              </w:rPr>
            </w:pPr>
          </w:p>
          <w:p w14:paraId="71E540FD" w14:textId="77777777" w:rsidR="00047AE2" w:rsidRDefault="00047AE2" w:rsidP="004B7434">
            <w:pPr>
              <w:spacing w:line="276" w:lineRule="auto"/>
              <w:rPr>
                <w:rFonts w:asciiTheme="minorHAnsi" w:hAnsiTheme="minorHAnsi" w:cstheme="minorHAnsi"/>
                <w:b/>
                <w:bCs/>
              </w:rPr>
            </w:pPr>
          </w:p>
        </w:tc>
      </w:tr>
    </w:tbl>
    <w:p w14:paraId="78187174" w14:textId="77777777" w:rsidR="00824FE8" w:rsidRDefault="00824FE8">
      <w:pPr>
        <w:rPr>
          <w:rFonts w:asciiTheme="minorHAnsi" w:hAnsiTheme="minorHAnsi" w:cstheme="minorHAnsi"/>
        </w:rPr>
      </w:pPr>
    </w:p>
    <w:p w14:paraId="5CC55AE3" w14:textId="77777777" w:rsidR="00D74EFC" w:rsidRDefault="00D74EFC">
      <w:pPr>
        <w:rPr>
          <w:rFonts w:asciiTheme="minorHAnsi" w:hAnsiTheme="minorHAnsi" w:cstheme="minorHAnsi"/>
        </w:rPr>
      </w:pPr>
    </w:p>
    <w:p w14:paraId="1A3CAF07" w14:textId="77777777" w:rsidR="00D74EFC" w:rsidRDefault="00D74EFC">
      <w:pPr>
        <w:rPr>
          <w:rFonts w:asciiTheme="minorHAnsi" w:hAnsiTheme="minorHAnsi" w:cstheme="minorHAnsi"/>
        </w:rPr>
      </w:pPr>
      <w:r>
        <w:rPr>
          <w:rFonts w:asciiTheme="minorHAnsi" w:hAnsiTheme="minorHAnsi" w:cstheme="minorHAnsi"/>
        </w:rPr>
        <w:br w:type="page"/>
      </w:r>
    </w:p>
    <w:p w14:paraId="25135CFC" w14:textId="77777777" w:rsidR="00D74EFC" w:rsidRDefault="00D74EFC">
      <w:pPr>
        <w:rPr>
          <w:rFonts w:asciiTheme="minorHAnsi" w:hAnsiTheme="minorHAnsi" w:cstheme="minorHAnsi"/>
        </w:rPr>
      </w:pPr>
      <w:r w:rsidRPr="00047AE2">
        <w:rPr>
          <w:rFonts w:asciiTheme="minorHAnsi" w:hAnsiTheme="minorHAnsi" w:cstheme="minorHAnsi"/>
          <w:b/>
          <w:bCs/>
        </w:rPr>
        <w:t xml:space="preserve">Appendix </w:t>
      </w:r>
      <w:r w:rsidR="00047AE2" w:rsidRPr="00047AE2">
        <w:rPr>
          <w:rFonts w:asciiTheme="minorHAnsi" w:hAnsiTheme="minorHAnsi" w:cstheme="minorHAnsi"/>
          <w:b/>
          <w:bCs/>
        </w:rPr>
        <w:t>E</w:t>
      </w:r>
      <w:r w:rsidRPr="00047AE2">
        <w:rPr>
          <w:rFonts w:asciiTheme="minorHAnsi" w:hAnsiTheme="minorHAnsi" w:cstheme="minorHAnsi"/>
          <w:b/>
          <w:bCs/>
        </w:rPr>
        <w:t>.  BCP Manifest Sample Form</w:t>
      </w:r>
      <w:r>
        <w:rPr>
          <w:noProof/>
        </w:rPr>
        <w:drawing>
          <wp:inline distT="0" distB="0" distL="0" distR="0" wp14:anchorId="4557991A" wp14:editId="4C994526">
            <wp:extent cx="8746474" cy="6702302"/>
            <wp:effectExtent l="0" t="6667" r="0" b="0"/>
            <wp:docPr id="68010403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rotWithShape="1">
                    <a:blip r:embed="rId34" cstate="print">
                      <a:extLst>
                        <a:ext uri="{28A0092B-C50C-407E-A947-70E740481C1C}">
                          <a14:useLocalDpi xmlns:a14="http://schemas.microsoft.com/office/drawing/2010/main" val="0"/>
                        </a:ext>
                      </a:extLst>
                    </a:blip>
                    <a:srcRect l="2036" r="2024" b="9335"/>
                    <a:stretch/>
                  </pic:blipFill>
                  <pic:spPr bwMode="auto">
                    <a:xfrm rot="16200000">
                      <a:off x="0" y="0"/>
                      <a:ext cx="8760240" cy="6712851"/>
                    </a:xfrm>
                    <a:prstGeom prst="rect">
                      <a:avLst/>
                    </a:prstGeom>
                    <a:ln>
                      <a:noFill/>
                    </a:ln>
                    <a:extLst>
                      <a:ext uri="{53640926-AAD7-44D8-BBD7-CCE9431645EC}">
                        <a14:shadowObscured xmlns:a14="http://schemas.microsoft.com/office/drawing/2010/main"/>
                      </a:ext>
                    </a:extLst>
                  </pic:spPr>
                </pic:pic>
              </a:graphicData>
            </a:graphic>
          </wp:inline>
        </w:drawing>
      </w:r>
    </w:p>
    <w:p w14:paraId="72E30749" w14:textId="77777777" w:rsidR="00D74EFC" w:rsidRDefault="00D74EFC">
      <w:pPr>
        <w:rPr>
          <w:rFonts w:asciiTheme="minorHAnsi" w:hAnsiTheme="minorHAnsi" w:cstheme="minorHAnsi"/>
        </w:rPr>
      </w:pPr>
      <w:r>
        <w:rPr>
          <w:rFonts w:asciiTheme="minorHAnsi" w:hAnsiTheme="minorHAnsi" w:cstheme="minorHAnsi"/>
        </w:rPr>
        <w:br w:type="page"/>
      </w:r>
    </w:p>
    <w:p w14:paraId="0A9B7043" w14:textId="77777777" w:rsidR="00D74EFC" w:rsidRPr="007407BC" w:rsidRDefault="00D74EFC">
      <w:pPr>
        <w:rPr>
          <w:rFonts w:asciiTheme="minorHAnsi" w:hAnsiTheme="minorHAnsi" w:cstheme="minorHAnsi"/>
          <w:b/>
          <w:bCs/>
        </w:rPr>
      </w:pPr>
      <w:r w:rsidRPr="007407BC">
        <w:rPr>
          <w:rFonts w:asciiTheme="minorHAnsi" w:hAnsiTheme="minorHAnsi" w:cstheme="minorHAnsi"/>
          <w:b/>
          <w:bCs/>
        </w:rPr>
        <w:t xml:space="preserve">Appendix </w:t>
      </w:r>
      <w:r w:rsidR="001C0181">
        <w:rPr>
          <w:rFonts w:asciiTheme="minorHAnsi" w:hAnsiTheme="minorHAnsi" w:cstheme="minorHAnsi"/>
          <w:b/>
          <w:bCs/>
        </w:rPr>
        <w:t>F</w:t>
      </w:r>
      <w:r w:rsidRPr="007407BC">
        <w:rPr>
          <w:rFonts w:asciiTheme="minorHAnsi" w:hAnsiTheme="minorHAnsi" w:cstheme="minorHAnsi"/>
          <w:b/>
          <w:bCs/>
        </w:rPr>
        <w:t xml:space="preserve">. Sample Job Action Sheets for Fatality Management Positions </w:t>
      </w:r>
    </w:p>
    <w:p w14:paraId="082E6DD2" w14:textId="77777777" w:rsidR="007407BC" w:rsidRPr="007407BC" w:rsidRDefault="007407BC">
      <w:pPr>
        <w:rPr>
          <w:rFonts w:asciiTheme="minorHAnsi" w:hAnsiTheme="minorHAnsi" w:cstheme="minorHAnsi"/>
          <w:i/>
          <w:iCs/>
        </w:rPr>
      </w:pPr>
      <w:r w:rsidRPr="007407BC">
        <w:rPr>
          <w:rFonts w:asciiTheme="minorHAnsi" w:hAnsiTheme="minorHAnsi" w:cstheme="minorHAnsi"/>
          <w:i/>
          <w:iCs/>
        </w:rPr>
        <w:t xml:space="preserve">These Job Action Sheets should be updated to match the specific positions, responsibilities, and operating procedures of the hospital operation.  </w:t>
      </w:r>
    </w:p>
    <w:p w14:paraId="7837BC98" w14:textId="77777777" w:rsidR="00D74EFC" w:rsidRPr="00D74EFC" w:rsidRDefault="00D74EFC" w:rsidP="00D74EFC">
      <w:pPr>
        <w:spacing w:line="259" w:lineRule="auto"/>
        <w:rPr>
          <w:rFonts w:ascii="Calibri" w:eastAsia="Calibri" w:hAnsi="Calibri" w:cs="Calibri"/>
          <w:sz w:val="22"/>
          <w:szCs w:val="22"/>
        </w:rPr>
      </w:pP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294"/>
        <w:gridCol w:w="8124"/>
      </w:tblGrid>
      <w:tr w:rsidR="00D74EFC" w:rsidRPr="00D74EFC" w14:paraId="1423A8C3"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0D4B12FA" w14:textId="77777777" w:rsidR="00D74EFC" w:rsidRPr="00D74EFC" w:rsidRDefault="00D74EFC" w:rsidP="00D74EFC">
            <w:pPr>
              <w:rPr>
                <w:rFonts w:ascii="Calibri" w:eastAsia="Calibri" w:hAnsi="Calibri" w:cs="Calibri"/>
                <w:sz w:val="22"/>
                <w:szCs w:val="22"/>
              </w:rPr>
            </w:pPr>
            <w:r w:rsidRPr="00D74EFC">
              <w:rPr>
                <w:rFonts w:ascii="Calibri" w:eastAsia="Calibri" w:hAnsi="Calibri" w:cs="Calibri"/>
                <w:sz w:val="22"/>
                <w:szCs w:val="22"/>
              </w:rPr>
              <w:br w:type="page"/>
              <w:t xml:space="preserve">Fatality Management Executive Sponsor </w:t>
            </w:r>
          </w:p>
        </w:tc>
      </w:tr>
      <w:tr w:rsidR="00D74EFC" w:rsidRPr="00D74EFC" w14:paraId="4E76E1DC"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rPr>
          <w:trHeight w:val="643"/>
        </w:trPr>
        <w:tc>
          <w:tcPr>
            <w:tcW w:w="1101" w:type="pct"/>
            <w:tcBorders>
              <w:left w:val="single" w:sz="8" w:space="0" w:color="auto"/>
            </w:tcBorders>
            <w:vAlign w:val="center"/>
          </w:tcPr>
          <w:p w14:paraId="370DED33"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Purpose / Mission</w:t>
            </w:r>
          </w:p>
        </w:tc>
        <w:tc>
          <w:tcPr>
            <w:tcW w:w="3899" w:type="pct"/>
            <w:tcBorders>
              <w:right w:val="single" w:sz="8" w:space="0" w:color="auto"/>
            </w:tcBorders>
            <w:vAlign w:val="center"/>
          </w:tcPr>
          <w:p w14:paraId="2C518563"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iCs/>
                <w:sz w:val="22"/>
                <w:szCs w:val="22"/>
              </w:rPr>
              <w:t>To coordinate facility fatality management operations between all departments and ensure communication with city agencies</w:t>
            </w:r>
          </w:p>
        </w:tc>
      </w:tr>
      <w:tr w:rsidR="00D74EFC" w:rsidRPr="00D74EFC" w14:paraId="73290B5A"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41C385EB"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Objectives</w:t>
            </w:r>
          </w:p>
        </w:tc>
        <w:tc>
          <w:tcPr>
            <w:tcW w:w="3899" w:type="pct"/>
            <w:tcBorders>
              <w:right w:val="single" w:sz="8" w:space="0" w:color="auto"/>
            </w:tcBorders>
            <w:vAlign w:val="center"/>
          </w:tcPr>
          <w:p w14:paraId="04F56FC7"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Oversee hospital fatality management operations</w:t>
            </w:r>
          </w:p>
          <w:p w14:paraId="56CDCBE1"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Ensure hospital complies with citywide policy and procedure for fatality management operations</w:t>
            </w:r>
          </w:p>
          <w:p w14:paraId="3013657C"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Ensure adequate resources are dedicated to fatality management to ensure safe, efficient, and respectful operations</w:t>
            </w:r>
          </w:p>
        </w:tc>
      </w:tr>
      <w:tr w:rsidR="00D74EFC" w:rsidRPr="00D74EFC" w14:paraId="72DFC32B"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08A57C93"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Suggested Qualifications</w:t>
            </w:r>
          </w:p>
        </w:tc>
        <w:tc>
          <w:tcPr>
            <w:tcW w:w="3899" w:type="pct"/>
            <w:tcBorders>
              <w:right w:val="single" w:sz="8" w:space="0" w:color="auto"/>
            </w:tcBorders>
            <w:vAlign w:val="center"/>
          </w:tcPr>
          <w:p w14:paraId="4FA8D710"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 xml:space="preserve">Hospital Chief Executive Officer </w:t>
            </w:r>
          </w:p>
          <w:p w14:paraId="1B4F5B7A"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Executive Director</w:t>
            </w:r>
          </w:p>
          <w:p w14:paraId="4E7528EB"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Chief Operating Officer</w:t>
            </w:r>
          </w:p>
          <w:p w14:paraId="7FAF91CA"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Chief Nursing Officer</w:t>
            </w:r>
          </w:p>
          <w:p w14:paraId="0D78EB19"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Other senior level hospital executive</w:t>
            </w:r>
          </w:p>
        </w:tc>
      </w:tr>
      <w:tr w:rsidR="00D74EFC" w:rsidRPr="00D74EFC" w14:paraId="35283E4B"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0D4F4574"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Operational Responsibilities</w:t>
            </w:r>
          </w:p>
        </w:tc>
      </w:tr>
      <w:tr w:rsidR="00D74EFC" w:rsidRPr="00D74EFC" w14:paraId="3BAA3A61" w14:textId="77777777" w:rsidTr="00D74EFC">
        <w:trPr>
          <w:trHeight w:val="1003"/>
        </w:trPr>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63EAA434"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i/>
                <w:iCs/>
                <w:sz w:val="22"/>
                <w:szCs w:val="22"/>
              </w:rPr>
              <w:t>The Fatality Management Executive Sponsor is responsible for the following items throughout the course of the operation. Several of these items will be ongoing or repeated through the course of the operation. The Fatality Management Executive Sponsor should identify the tasks and personnel necessary to ensure these responsibilities are accomplished.</w:t>
            </w:r>
          </w:p>
        </w:tc>
      </w:tr>
      <w:tr w:rsidR="00D74EFC" w:rsidRPr="00D74EFC" w14:paraId="09F4F996"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0C8E6CC4"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Participate in executive level conference calls with NYCEM, OCME, DOHMH, and other relevant stakeholders</w:t>
            </w:r>
          </w:p>
          <w:p w14:paraId="4EEF404B"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Communicate directives and coordinate operations amongst departments to ensure efficient fatality management operations</w:t>
            </w:r>
          </w:p>
          <w:p w14:paraId="4B8253B7"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Ensure that all necessary positions for fatality management are filled with appropriate, trained staff</w:t>
            </w:r>
          </w:p>
          <w:p w14:paraId="61D25E7B"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Ensure adherence to citywide policy regarding fatality management, including any reporting requirements (i.e. Daily Hospital Morgue Census Survey)</w:t>
            </w:r>
          </w:p>
          <w:p w14:paraId="5E7F8E11"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Ensure all operations are conducted in a safe, respectful, and dignified manner</w:t>
            </w:r>
          </w:p>
          <w:p w14:paraId="5E7A05E7"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 xml:space="preserve">Identify a Health and Safety Officer to provide guidance specifically on the handling of decedents, safe lifting techniques, and appropriate PPE.  </w:t>
            </w:r>
          </w:p>
          <w:p w14:paraId="0A41660F"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 xml:space="preserve">Communicate with NYCEM, OCME, and DOHMH with any questions or concerns </w:t>
            </w:r>
          </w:p>
        </w:tc>
      </w:tr>
      <w:tr w:rsidR="00D74EFC" w:rsidRPr="00D74EFC" w14:paraId="23BFB6AC"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1617A272"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b/>
                <w:iCs/>
                <w:sz w:val="22"/>
                <w:szCs w:val="22"/>
              </w:rPr>
              <w:t>Best Practices and Considerations</w:t>
            </w:r>
          </w:p>
        </w:tc>
      </w:tr>
      <w:tr w:rsidR="00D74EFC" w:rsidRPr="00D74EFC" w14:paraId="1746F907"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0CCFB45D" w14:textId="77777777" w:rsidR="00D74EFC" w:rsidRPr="00D74EFC" w:rsidRDefault="00D74EFC" w:rsidP="00D74EFC">
            <w:pPr>
              <w:numPr>
                <w:ilvl w:val="0"/>
                <w:numId w:val="15"/>
              </w:numPr>
              <w:spacing w:after="160"/>
              <w:rPr>
                <w:rFonts w:ascii="Calibri" w:eastAsia="Calibri" w:hAnsi="Calibri" w:cs="Calibri"/>
                <w:iCs/>
                <w:sz w:val="22"/>
                <w:szCs w:val="22"/>
              </w:rPr>
            </w:pPr>
            <w:r w:rsidRPr="00D74EFC">
              <w:rPr>
                <w:rFonts w:ascii="Calibri" w:eastAsia="Calibri" w:hAnsi="Calibri" w:cs="Calibri"/>
                <w:iCs/>
                <w:sz w:val="22"/>
                <w:szCs w:val="22"/>
              </w:rPr>
              <w:t xml:space="preserve">Fatality management operations will require coordination amongst several departments in the HCF.  The Fatality Management Executive Sponsor should ensure that all necessary stakeholder departments are involved in the operation and represented in any discussions.  </w:t>
            </w:r>
          </w:p>
        </w:tc>
      </w:tr>
    </w:tbl>
    <w:p w14:paraId="18CC3F96" w14:textId="77777777" w:rsidR="00D74EFC" w:rsidRDefault="00D74EFC" w:rsidP="00D74EFC">
      <w:pPr>
        <w:spacing w:after="160" w:line="259" w:lineRule="auto"/>
        <w:rPr>
          <w:rFonts w:ascii="Calibri" w:eastAsia="Calibri" w:hAnsi="Calibri" w:cs="Calibri"/>
          <w:sz w:val="22"/>
          <w:szCs w:val="22"/>
        </w:rPr>
      </w:pPr>
    </w:p>
    <w:p w14:paraId="6EB02040" w14:textId="77777777" w:rsidR="00D74EFC" w:rsidRPr="00D74EFC" w:rsidRDefault="00D74EFC" w:rsidP="00D74EFC">
      <w:pPr>
        <w:spacing w:after="160" w:line="259" w:lineRule="auto"/>
        <w:rPr>
          <w:rFonts w:ascii="Calibri" w:eastAsia="Calibri" w:hAnsi="Calibri" w:cs="Calibri"/>
          <w:sz w:val="22"/>
          <w:szCs w:val="22"/>
        </w:rPr>
      </w:pP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294"/>
        <w:gridCol w:w="8124"/>
      </w:tblGrid>
      <w:tr w:rsidR="00D74EFC" w:rsidRPr="00D74EFC" w14:paraId="1BBD5971"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75D23161" w14:textId="77777777" w:rsidR="00D74EFC" w:rsidRPr="00D74EFC" w:rsidRDefault="00D74EFC" w:rsidP="00D74EFC">
            <w:pPr>
              <w:rPr>
                <w:rFonts w:ascii="Calibri" w:eastAsia="Calibri" w:hAnsi="Calibri" w:cs="Calibri"/>
                <w:b/>
                <w:bCs/>
                <w:sz w:val="22"/>
                <w:szCs w:val="22"/>
              </w:rPr>
            </w:pPr>
            <w:r w:rsidRPr="00D74EFC">
              <w:rPr>
                <w:rFonts w:ascii="Calibri" w:eastAsia="Calibri" w:hAnsi="Calibri" w:cs="Arial"/>
                <w:sz w:val="22"/>
                <w:szCs w:val="22"/>
              </w:rPr>
              <w:br w:type="page"/>
            </w:r>
            <w:r w:rsidRPr="00D74EFC">
              <w:rPr>
                <w:rFonts w:ascii="Calibri" w:eastAsia="Calibri" w:hAnsi="Calibri" w:cs="Calibri"/>
                <w:sz w:val="22"/>
                <w:szCs w:val="22"/>
              </w:rPr>
              <w:br w:type="page"/>
            </w:r>
            <w:r w:rsidRPr="00D74EFC">
              <w:rPr>
                <w:rFonts w:ascii="Calibri" w:eastAsia="Calibri" w:hAnsi="Calibri" w:cs="Calibri"/>
                <w:b/>
                <w:bCs/>
                <w:sz w:val="22"/>
                <w:szCs w:val="22"/>
              </w:rPr>
              <w:t xml:space="preserve">Health and Safety Officer </w:t>
            </w:r>
          </w:p>
        </w:tc>
      </w:tr>
      <w:tr w:rsidR="00D74EFC" w:rsidRPr="00D74EFC" w14:paraId="49BE25CF"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rPr>
          <w:trHeight w:val="643"/>
        </w:trPr>
        <w:tc>
          <w:tcPr>
            <w:tcW w:w="1101" w:type="pct"/>
            <w:tcBorders>
              <w:left w:val="single" w:sz="8" w:space="0" w:color="auto"/>
            </w:tcBorders>
            <w:vAlign w:val="center"/>
          </w:tcPr>
          <w:p w14:paraId="4A1CF9A0"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Purpose / Mission</w:t>
            </w:r>
          </w:p>
        </w:tc>
        <w:tc>
          <w:tcPr>
            <w:tcW w:w="3899" w:type="pct"/>
            <w:tcBorders>
              <w:right w:val="single" w:sz="8" w:space="0" w:color="auto"/>
            </w:tcBorders>
            <w:vAlign w:val="center"/>
          </w:tcPr>
          <w:p w14:paraId="54A14418"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iCs/>
                <w:sz w:val="22"/>
                <w:szCs w:val="22"/>
              </w:rPr>
              <w:t>To ensure all fatality management operations are conducted in a safe manner.</w:t>
            </w:r>
          </w:p>
        </w:tc>
      </w:tr>
      <w:tr w:rsidR="00D74EFC" w:rsidRPr="00D74EFC" w14:paraId="76EA0E53"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1EBD4EEB"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Objectives</w:t>
            </w:r>
          </w:p>
        </w:tc>
        <w:tc>
          <w:tcPr>
            <w:tcW w:w="3899" w:type="pct"/>
            <w:tcBorders>
              <w:right w:val="single" w:sz="8" w:space="0" w:color="auto"/>
            </w:tcBorders>
            <w:vAlign w:val="center"/>
          </w:tcPr>
          <w:p w14:paraId="5F89433E"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Provide guidance regarding health and safety requirements as related to handling remains and Fatality Management (FM) operations</w:t>
            </w:r>
          </w:p>
          <w:p w14:paraId="2FE5925E"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Identify appropriate PPE and other equipment/supplies to support safe practices</w:t>
            </w:r>
          </w:p>
          <w:p w14:paraId="152CE8C2"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Monitor operations to ensure adherence to all health and safety directives</w:t>
            </w:r>
          </w:p>
        </w:tc>
      </w:tr>
      <w:tr w:rsidR="00D74EFC" w:rsidRPr="00D74EFC" w14:paraId="5452B6FB"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0C347AAB"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Operational Responsibilities</w:t>
            </w:r>
          </w:p>
        </w:tc>
      </w:tr>
      <w:tr w:rsidR="00D74EFC" w:rsidRPr="00D74EFC" w14:paraId="08F17DA4" w14:textId="77777777" w:rsidTr="00D74EFC">
        <w:trPr>
          <w:trHeight w:val="1003"/>
        </w:trPr>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04429241"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i/>
                <w:iCs/>
                <w:sz w:val="22"/>
                <w:szCs w:val="22"/>
              </w:rPr>
              <w:t>The Health and Safety Officer is responsible for the following items throughout the course of the operation. Several of these items will be ongoing or repeated through the course of the operation. The Health and Safety Officer must identify the tasks and personnel necessary to ensure these responsibilities are accomplished.</w:t>
            </w:r>
          </w:p>
        </w:tc>
      </w:tr>
      <w:tr w:rsidR="00D74EFC" w:rsidRPr="00D74EFC" w14:paraId="7AFF6E7A"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336DAEA2"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Utilize available resources, interagency partnerships, and government directives to inform health and safety policies with regards to FM operations</w:t>
            </w:r>
          </w:p>
          <w:p w14:paraId="11D13D38"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Communicate all health and safety directives and guidelines to FM operations personnel</w:t>
            </w:r>
          </w:p>
          <w:p w14:paraId="232641F2"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Ensure appropriate PPE is provided to all FM personnel and monitor adherence to PPE requirements</w:t>
            </w:r>
          </w:p>
          <w:p w14:paraId="0DBCA806"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Ensure morgue and BCP operational areas are equipped with necessary health and safety equipment and supplies (i.e. hand sanitizer stations)</w:t>
            </w:r>
          </w:p>
          <w:p w14:paraId="1986B01F"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Display health and safety signage and guidance throughout the operation where visible to staff</w:t>
            </w:r>
          </w:p>
          <w:p w14:paraId="5F1F42BE"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Coordinate with FM Logistics Lead to ensure all constructed structures adhere to facility health and safety protocols and requirements</w:t>
            </w:r>
          </w:p>
          <w:p w14:paraId="4D5056AD"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 xml:space="preserve">Ensure all personnel receive appropriate training on safe handling of remains, lifting techniques, etc. </w:t>
            </w:r>
          </w:p>
          <w:p w14:paraId="1E1A1B05"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Follow facility protocols for reporting any incidents or observed unsafe practices</w:t>
            </w:r>
          </w:p>
          <w:p w14:paraId="6A8B3F11" w14:textId="77777777" w:rsidR="00D74EFC" w:rsidRPr="00D74EFC" w:rsidRDefault="00D74EFC" w:rsidP="00D74EFC">
            <w:pPr>
              <w:numPr>
                <w:ilvl w:val="0"/>
                <w:numId w:val="9"/>
              </w:numPr>
              <w:spacing w:after="160"/>
              <w:rPr>
                <w:rFonts w:ascii="Calibri" w:eastAsia="Calibri" w:hAnsi="Calibri" w:cs="Calibri"/>
                <w:iCs/>
                <w:sz w:val="22"/>
                <w:szCs w:val="22"/>
              </w:rPr>
            </w:pPr>
            <w:r w:rsidRPr="00D74EFC">
              <w:rPr>
                <w:rFonts w:ascii="Calibri" w:eastAsia="Calibri" w:hAnsi="Calibri" w:cs="Calibri"/>
                <w:iCs/>
                <w:sz w:val="22"/>
                <w:szCs w:val="22"/>
              </w:rPr>
              <w:t>Be aware of personnel well-being and maintain communication with the Fatality Management Executive Sponsor to ensure that necessary support is made available to personnel.</w:t>
            </w:r>
          </w:p>
        </w:tc>
      </w:tr>
      <w:tr w:rsidR="00D74EFC" w:rsidRPr="00D74EFC" w14:paraId="50AFA67F"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343E2F77"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b/>
                <w:iCs/>
                <w:sz w:val="22"/>
                <w:szCs w:val="22"/>
              </w:rPr>
              <w:t>Best Practices and Considerations</w:t>
            </w:r>
          </w:p>
        </w:tc>
      </w:tr>
      <w:tr w:rsidR="00D74EFC" w:rsidRPr="00D74EFC" w14:paraId="1250FF3F"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7D932DCD" w14:textId="77777777" w:rsidR="00D74EFC" w:rsidRPr="00D74EFC" w:rsidRDefault="00D74EFC" w:rsidP="00D74EFC">
            <w:pPr>
              <w:numPr>
                <w:ilvl w:val="0"/>
                <w:numId w:val="15"/>
              </w:numPr>
              <w:spacing w:after="160"/>
              <w:rPr>
                <w:rFonts w:ascii="Calibri" w:eastAsia="Calibri" w:hAnsi="Calibri" w:cs="Calibri"/>
                <w:iCs/>
                <w:sz w:val="22"/>
                <w:szCs w:val="22"/>
              </w:rPr>
            </w:pPr>
            <w:r w:rsidRPr="00D74EFC">
              <w:rPr>
                <w:rFonts w:ascii="Calibri" w:eastAsia="Calibri" w:hAnsi="Calibri" w:cs="Calibri"/>
                <w:iCs/>
                <w:sz w:val="22"/>
                <w:szCs w:val="22"/>
              </w:rPr>
              <w:t>Be aware that health and safety guidelines may evolve as new information and research is conducted. Be prepared to communicate these changes to staff in a timely manner.</w:t>
            </w:r>
          </w:p>
        </w:tc>
      </w:tr>
    </w:tbl>
    <w:p w14:paraId="485CCB69" w14:textId="77777777" w:rsidR="00D74EFC" w:rsidRPr="00D74EFC" w:rsidRDefault="00D74EFC" w:rsidP="00D74EFC">
      <w:pPr>
        <w:spacing w:after="160" w:line="259" w:lineRule="auto"/>
        <w:rPr>
          <w:rFonts w:ascii="Calibri Light" w:eastAsia="Yu Gothic Light" w:hAnsi="Calibri Light"/>
          <w:b/>
          <w:bCs/>
          <w:color w:val="FFFFFF"/>
          <w:sz w:val="22"/>
          <w:szCs w:val="22"/>
        </w:rPr>
      </w:pPr>
    </w:p>
    <w:p w14:paraId="2AF4457A" w14:textId="77777777" w:rsidR="00D74EFC" w:rsidRPr="00D74EFC" w:rsidRDefault="00D74EFC" w:rsidP="00D74EFC">
      <w:pPr>
        <w:spacing w:after="160" w:line="259" w:lineRule="auto"/>
        <w:rPr>
          <w:rFonts w:ascii="Calibri Light" w:eastAsia="Yu Gothic Light" w:hAnsi="Calibri Light"/>
          <w:b/>
          <w:bCs/>
          <w:color w:val="FFFFFF"/>
          <w:sz w:val="22"/>
          <w:szCs w:val="22"/>
        </w:rPr>
      </w:pPr>
      <w:r w:rsidRPr="00D74EFC">
        <w:rPr>
          <w:rFonts w:ascii="Calibri" w:eastAsia="Calibri" w:hAnsi="Calibri" w:cs="Arial"/>
          <w:sz w:val="22"/>
          <w:szCs w:val="22"/>
        </w:rPr>
        <w:br w:type="page"/>
      </w: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294"/>
        <w:gridCol w:w="8124"/>
      </w:tblGrid>
      <w:tr w:rsidR="00D74EFC" w:rsidRPr="00D74EFC" w14:paraId="1B7DB35E"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781A13FC" w14:textId="77777777" w:rsidR="00D74EFC" w:rsidRPr="00D74EFC" w:rsidRDefault="00D74EFC" w:rsidP="00D74EFC">
            <w:pPr>
              <w:rPr>
                <w:rFonts w:ascii="Calibri" w:eastAsia="Calibri" w:hAnsi="Calibri" w:cs="Calibri"/>
                <w:sz w:val="22"/>
                <w:szCs w:val="22"/>
              </w:rPr>
            </w:pPr>
            <w:r w:rsidRPr="00D74EFC">
              <w:rPr>
                <w:rFonts w:ascii="Calibri" w:eastAsia="Calibri" w:hAnsi="Calibri" w:cs="Calibri"/>
                <w:sz w:val="22"/>
                <w:szCs w:val="22"/>
              </w:rPr>
              <w:br w:type="page"/>
            </w:r>
            <w:r w:rsidRPr="00D74EFC">
              <w:rPr>
                <w:rFonts w:ascii="Calibri" w:eastAsia="Calibri" w:hAnsi="Calibri" w:cs="Calibri"/>
                <w:b/>
                <w:color w:val="FFFFFF"/>
                <w:sz w:val="22"/>
                <w:szCs w:val="22"/>
              </w:rPr>
              <w:t>Morgue Operations Lead</w:t>
            </w:r>
          </w:p>
        </w:tc>
      </w:tr>
      <w:tr w:rsidR="00D74EFC" w:rsidRPr="00D74EFC" w14:paraId="211C6C74"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rPr>
          <w:trHeight w:val="643"/>
        </w:trPr>
        <w:tc>
          <w:tcPr>
            <w:tcW w:w="1101" w:type="pct"/>
            <w:tcBorders>
              <w:left w:val="single" w:sz="8" w:space="0" w:color="auto"/>
            </w:tcBorders>
            <w:vAlign w:val="center"/>
          </w:tcPr>
          <w:p w14:paraId="4056EAB3"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Purpose / Mission</w:t>
            </w:r>
          </w:p>
        </w:tc>
        <w:tc>
          <w:tcPr>
            <w:tcW w:w="3899" w:type="pct"/>
            <w:tcBorders>
              <w:right w:val="single" w:sz="8" w:space="0" w:color="auto"/>
            </w:tcBorders>
            <w:vAlign w:val="center"/>
          </w:tcPr>
          <w:p w14:paraId="6176AECA"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iCs/>
                <w:sz w:val="22"/>
                <w:szCs w:val="22"/>
              </w:rPr>
              <w:t>To manage fatality management operations including Fixed Facility morgue space and Body Collection Points (BCP)</w:t>
            </w:r>
          </w:p>
        </w:tc>
      </w:tr>
      <w:tr w:rsidR="00D74EFC" w:rsidRPr="00D74EFC" w14:paraId="07202E7B"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5A795549"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Objectives</w:t>
            </w:r>
          </w:p>
        </w:tc>
        <w:tc>
          <w:tcPr>
            <w:tcW w:w="3899" w:type="pct"/>
            <w:tcBorders>
              <w:right w:val="single" w:sz="8" w:space="0" w:color="auto"/>
            </w:tcBorders>
            <w:vAlign w:val="center"/>
          </w:tcPr>
          <w:p w14:paraId="7BC9C5BB"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Manage HCF fixed morgue facility, including census reporting and case tracking</w:t>
            </w:r>
          </w:p>
          <w:p w14:paraId="06B38C93"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 xml:space="preserve">Manage BCPs, including census reporting and case tracking </w:t>
            </w:r>
          </w:p>
          <w:p w14:paraId="31249DC6"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Coordinate remains storage and transportation between HCF and BCP</w:t>
            </w:r>
          </w:p>
          <w:p w14:paraId="64C57B83" w14:textId="77777777" w:rsidR="00D74EFC" w:rsidRPr="00D74EFC" w:rsidRDefault="00D74EFC" w:rsidP="00D74EFC">
            <w:pPr>
              <w:numPr>
                <w:ilvl w:val="0"/>
                <w:numId w:val="14"/>
              </w:numPr>
              <w:spacing w:after="160"/>
              <w:rPr>
                <w:rFonts w:ascii="Calibri" w:eastAsia="Calibri" w:hAnsi="Calibri" w:cs="Calibri"/>
                <w:iCs/>
                <w:sz w:val="22"/>
                <w:szCs w:val="22"/>
              </w:rPr>
            </w:pPr>
            <w:r w:rsidRPr="00D74EFC">
              <w:rPr>
                <w:rFonts w:ascii="Calibri" w:eastAsia="Calibri" w:hAnsi="Calibri" w:cs="Calibri"/>
                <w:iCs/>
                <w:sz w:val="22"/>
                <w:szCs w:val="22"/>
              </w:rPr>
              <w:t>Coordinate on site remains and BCP retrieval with OCME</w:t>
            </w:r>
          </w:p>
        </w:tc>
      </w:tr>
      <w:tr w:rsidR="00D74EFC" w:rsidRPr="00D74EFC" w14:paraId="0DE88BD5"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78A3C8A5"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Suggested Qualifications</w:t>
            </w:r>
          </w:p>
        </w:tc>
        <w:tc>
          <w:tcPr>
            <w:tcW w:w="3899" w:type="pct"/>
            <w:tcBorders>
              <w:right w:val="single" w:sz="8" w:space="0" w:color="auto"/>
            </w:tcBorders>
            <w:vAlign w:val="center"/>
          </w:tcPr>
          <w:p w14:paraId="3E556956" w14:textId="77777777" w:rsidR="00D74EFC" w:rsidRPr="00D74EFC" w:rsidRDefault="00D74EFC" w:rsidP="00D74EFC">
            <w:pPr>
              <w:numPr>
                <w:ilvl w:val="0"/>
                <w:numId w:val="17"/>
              </w:numPr>
              <w:spacing w:after="160"/>
              <w:rPr>
                <w:rFonts w:ascii="Calibri" w:eastAsia="Calibri" w:hAnsi="Calibri" w:cs="Calibri"/>
                <w:iCs/>
                <w:sz w:val="22"/>
                <w:szCs w:val="22"/>
              </w:rPr>
            </w:pPr>
            <w:r w:rsidRPr="00D74EFC">
              <w:rPr>
                <w:rFonts w:ascii="Calibri" w:eastAsia="Calibri" w:hAnsi="Calibri" w:cs="Calibri"/>
                <w:iCs/>
                <w:sz w:val="22"/>
                <w:szCs w:val="22"/>
              </w:rPr>
              <w:t>Experienced Mortuary Supervisor</w:t>
            </w:r>
          </w:p>
          <w:p w14:paraId="6DB6EAC5" w14:textId="77777777" w:rsidR="00D74EFC" w:rsidRPr="00D74EFC" w:rsidRDefault="00D74EFC" w:rsidP="00D74EFC">
            <w:pPr>
              <w:numPr>
                <w:ilvl w:val="0"/>
                <w:numId w:val="17"/>
              </w:numPr>
              <w:spacing w:after="160"/>
              <w:rPr>
                <w:rFonts w:ascii="Calibri" w:eastAsia="Calibri" w:hAnsi="Calibri" w:cs="Calibri"/>
                <w:iCs/>
                <w:sz w:val="22"/>
                <w:szCs w:val="22"/>
              </w:rPr>
            </w:pPr>
            <w:r w:rsidRPr="00D74EFC">
              <w:rPr>
                <w:rFonts w:ascii="Calibri" w:eastAsia="Calibri" w:hAnsi="Calibri" w:cs="Calibri"/>
                <w:iCs/>
                <w:sz w:val="22"/>
                <w:szCs w:val="22"/>
              </w:rPr>
              <w:t>Knowledge of remains storage requirements</w:t>
            </w:r>
          </w:p>
          <w:p w14:paraId="1D59824D" w14:textId="77777777" w:rsidR="00D74EFC" w:rsidRPr="00D74EFC" w:rsidRDefault="00D74EFC" w:rsidP="00D74EFC">
            <w:pPr>
              <w:numPr>
                <w:ilvl w:val="0"/>
                <w:numId w:val="17"/>
              </w:numPr>
              <w:spacing w:after="160"/>
              <w:rPr>
                <w:rFonts w:ascii="Calibri" w:eastAsia="Calibri" w:hAnsi="Calibri" w:cs="Calibri"/>
                <w:iCs/>
                <w:sz w:val="22"/>
                <w:szCs w:val="22"/>
              </w:rPr>
            </w:pPr>
            <w:r w:rsidRPr="00D74EFC">
              <w:rPr>
                <w:rFonts w:ascii="Calibri" w:eastAsia="Calibri" w:hAnsi="Calibri" w:cs="Calibri"/>
                <w:bCs/>
                <w:iCs/>
                <w:sz w:val="22"/>
                <w:szCs w:val="22"/>
              </w:rPr>
              <w:t>Ability to delegate and communicate effectively</w:t>
            </w:r>
          </w:p>
        </w:tc>
      </w:tr>
      <w:tr w:rsidR="00D74EFC" w:rsidRPr="00D74EFC" w14:paraId="6A27BF6D"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D492546"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Operational Responsibilities</w:t>
            </w:r>
          </w:p>
        </w:tc>
      </w:tr>
      <w:tr w:rsidR="00D74EFC" w:rsidRPr="00D74EFC" w14:paraId="7DF1ECF3"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11E7A000"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i/>
                <w:iCs/>
                <w:sz w:val="22"/>
                <w:szCs w:val="22"/>
              </w:rPr>
              <w:t>The Morgue Operations Lead is responsible for the following items throughout the course of the operation. Several of these items will be ongoing or repeated through the course of the operation. The Morgue Operations should identify the tasks and personnel necessary to ensure these responsibilities are accomplished.</w:t>
            </w:r>
          </w:p>
        </w:tc>
      </w:tr>
      <w:tr w:rsidR="00D74EFC" w:rsidRPr="00D74EFC" w14:paraId="4C6E857A"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451C1505" w14:textId="77777777" w:rsidR="00D74EFC" w:rsidRPr="00D74EFC" w:rsidRDefault="00D74EFC" w:rsidP="00D74EFC">
            <w:pPr>
              <w:numPr>
                <w:ilvl w:val="0"/>
                <w:numId w:val="11"/>
              </w:numPr>
              <w:rPr>
                <w:rFonts w:ascii="Calibri" w:eastAsia="Calibri" w:hAnsi="Calibri" w:cs="Calibri"/>
                <w:iCs/>
                <w:sz w:val="22"/>
                <w:szCs w:val="22"/>
              </w:rPr>
            </w:pPr>
            <w:r w:rsidRPr="00D74EFC">
              <w:rPr>
                <w:rFonts w:ascii="Calibri" w:eastAsia="Calibri" w:hAnsi="Calibri" w:cs="Calibri"/>
                <w:iCs/>
                <w:sz w:val="22"/>
                <w:szCs w:val="22"/>
              </w:rPr>
              <w:t xml:space="preserve">Maintain communication with Executive Sponsor regarding Fatality Management (FM) operations. </w:t>
            </w:r>
          </w:p>
          <w:p w14:paraId="615F4CA3" w14:textId="77777777" w:rsidR="00D74EFC" w:rsidRPr="00D74EFC" w:rsidRDefault="00D74EFC" w:rsidP="00D74EFC">
            <w:pPr>
              <w:numPr>
                <w:ilvl w:val="0"/>
                <w:numId w:val="11"/>
              </w:numPr>
              <w:rPr>
                <w:rFonts w:ascii="Calibri" w:eastAsia="Calibri" w:hAnsi="Calibri" w:cs="Calibri"/>
                <w:iCs/>
                <w:sz w:val="22"/>
                <w:szCs w:val="22"/>
              </w:rPr>
            </w:pPr>
            <w:r w:rsidRPr="00D74EFC">
              <w:rPr>
                <w:rFonts w:ascii="Calibri" w:eastAsia="Calibri" w:hAnsi="Calibri" w:cs="Calibri"/>
                <w:iCs/>
                <w:sz w:val="22"/>
                <w:szCs w:val="22"/>
              </w:rPr>
              <w:t>Participate on interagency conference calls, as scheduled, to receive directives and communicate questions or concerns.</w:t>
            </w:r>
          </w:p>
          <w:p w14:paraId="200BF1AB" w14:textId="77777777" w:rsidR="00D74EFC" w:rsidRPr="00D74EFC" w:rsidRDefault="00D74EFC" w:rsidP="00D74EFC">
            <w:pPr>
              <w:numPr>
                <w:ilvl w:val="0"/>
                <w:numId w:val="11"/>
              </w:numPr>
              <w:rPr>
                <w:rFonts w:ascii="Calibri" w:eastAsia="Calibri" w:hAnsi="Calibri" w:cs="Calibri"/>
                <w:iCs/>
                <w:sz w:val="22"/>
                <w:szCs w:val="22"/>
              </w:rPr>
            </w:pPr>
            <w:r w:rsidRPr="00D74EFC">
              <w:rPr>
                <w:rFonts w:ascii="Calibri" w:eastAsia="Calibri" w:hAnsi="Calibri" w:cs="Calibri"/>
                <w:iCs/>
                <w:sz w:val="22"/>
                <w:szCs w:val="22"/>
              </w:rPr>
              <w:t>Confirm BCP Logistics with appropriate personnel, including staging locations, fuel management and temperature monitoring</w:t>
            </w:r>
          </w:p>
          <w:p w14:paraId="0542E88B" w14:textId="77777777" w:rsidR="00D74EFC" w:rsidRPr="00D74EFC" w:rsidRDefault="00D74EFC" w:rsidP="00D74EFC">
            <w:pPr>
              <w:numPr>
                <w:ilvl w:val="0"/>
                <w:numId w:val="11"/>
              </w:numPr>
              <w:rPr>
                <w:rFonts w:ascii="Calibri" w:eastAsia="Calibri" w:hAnsi="Calibri" w:cs="Calibri"/>
                <w:iCs/>
                <w:sz w:val="22"/>
                <w:szCs w:val="22"/>
              </w:rPr>
            </w:pPr>
            <w:r w:rsidRPr="00D74EFC">
              <w:rPr>
                <w:rFonts w:ascii="Calibri" w:eastAsia="Calibri" w:hAnsi="Calibri" w:cs="Calibri"/>
                <w:iCs/>
                <w:sz w:val="22"/>
                <w:szCs w:val="22"/>
              </w:rPr>
              <w:t>Identify deputies to help manage fixed facility and BCP locations depending on scale of operation and incident complexity</w:t>
            </w:r>
          </w:p>
          <w:p w14:paraId="72DFD18B" w14:textId="77777777" w:rsidR="00D74EFC" w:rsidRPr="00D74EFC" w:rsidRDefault="00D74EFC" w:rsidP="00D74EFC">
            <w:pPr>
              <w:numPr>
                <w:ilvl w:val="0"/>
                <w:numId w:val="11"/>
              </w:numPr>
              <w:rPr>
                <w:rFonts w:ascii="Calibri" w:eastAsia="Calibri" w:hAnsi="Calibri" w:cs="Calibri"/>
                <w:iCs/>
                <w:sz w:val="22"/>
                <w:szCs w:val="22"/>
              </w:rPr>
            </w:pPr>
            <w:r w:rsidRPr="00D74EFC">
              <w:rPr>
                <w:rFonts w:ascii="Calibri" w:eastAsia="Calibri" w:hAnsi="Calibri" w:cs="Calibri"/>
                <w:iCs/>
                <w:sz w:val="22"/>
                <w:szCs w:val="22"/>
              </w:rPr>
              <w:t>Manage all cases in hospital custody:</w:t>
            </w:r>
          </w:p>
          <w:p w14:paraId="0F76B26B" w14:textId="77777777" w:rsidR="00D74EFC" w:rsidRPr="00D74EFC" w:rsidRDefault="00D74EFC" w:rsidP="00D74EFC">
            <w:pPr>
              <w:numPr>
                <w:ilvl w:val="2"/>
                <w:numId w:val="16"/>
              </w:numPr>
              <w:rPr>
                <w:rFonts w:ascii="Calibri" w:eastAsia="Calibri" w:hAnsi="Calibri" w:cs="Calibri"/>
                <w:iCs/>
                <w:sz w:val="22"/>
                <w:szCs w:val="22"/>
              </w:rPr>
            </w:pPr>
            <w:r w:rsidRPr="00D74EFC">
              <w:rPr>
                <w:rFonts w:ascii="Calibri" w:eastAsia="Calibri" w:hAnsi="Calibri" w:cs="Calibri"/>
                <w:iCs/>
                <w:sz w:val="22"/>
                <w:szCs w:val="22"/>
              </w:rPr>
              <w:t>Maintain awareness of the inventory of the remains stored in HCF Fixed Facility and BCP</w:t>
            </w:r>
            <w:r w:rsidRPr="00D74EFC" w:rsidDel="004862C5">
              <w:rPr>
                <w:rFonts w:ascii="Calibri" w:eastAsia="Calibri" w:hAnsi="Calibri" w:cs="Calibri"/>
                <w:iCs/>
                <w:sz w:val="22"/>
                <w:szCs w:val="22"/>
              </w:rPr>
              <w:t xml:space="preserve"> </w:t>
            </w:r>
          </w:p>
          <w:p w14:paraId="57A75C28" w14:textId="77777777" w:rsidR="00D74EFC" w:rsidRPr="00D74EFC" w:rsidRDefault="00D74EFC" w:rsidP="00D74EFC">
            <w:pPr>
              <w:numPr>
                <w:ilvl w:val="2"/>
                <w:numId w:val="16"/>
              </w:numPr>
              <w:rPr>
                <w:rFonts w:ascii="Calibri" w:eastAsia="Calibri" w:hAnsi="Calibri" w:cs="Calibri"/>
                <w:iCs/>
                <w:sz w:val="22"/>
                <w:szCs w:val="22"/>
              </w:rPr>
            </w:pPr>
            <w:r w:rsidRPr="00D74EFC">
              <w:rPr>
                <w:rFonts w:ascii="Calibri" w:eastAsia="Calibri" w:hAnsi="Calibri" w:cs="Calibri"/>
                <w:iCs/>
                <w:sz w:val="22"/>
                <w:szCs w:val="22"/>
              </w:rPr>
              <w:t xml:space="preserve">Ensure that all remains are documented and tracked. </w:t>
            </w:r>
          </w:p>
          <w:p w14:paraId="4A874798" w14:textId="77777777" w:rsidR="00D74EFC" w:rsidRPr="00D74EFC" w:rsidRDefault="00D74EFC" w:rsidP="00D74EFC">
            <w:pPr>
              <w:numPr>
                <w:ilvl w:val="2"/>
                <w:numId w:val="16"/>
              </w:numPr>
              <w:rPr>
                <w:rFonts w:ascii="Calibri" w:eastAsia="Calibri" w:hAnsi="Calibri" w:cs="Calibri"/>
                <w:iCs/>
                <w:sz w:val="22"/>
                <w:szCs w:val="22"/>
              </w:rPr>
            </w:pPr>
            <w:r w:rsidRPr="00D74EFC">
              <w:rPr>
                <w:rFonts w:ascii="Calibri" w:eastAsia="Calibri" w:hAnsi="Calibri" w:cs="Calibri"/>
                <w:iCs/>
                <w:sz w:val="22"/>
                <w:szCs w:val="22"/>
              </w:rPr>
              <w:t>Ensure that all remains stored in a dignified and respectful manner that minimizes further damage or alteration.</w:t>
            </w:r>
          </w:p>
          <w:p w14:paraId="42D25C9F" w14:textId="77777777" w:rsidR="00D74EFC" w:rsidRPr="00D74EFC" w:rsidRDefault="00D74EFC" w:rsidP="00D74EFC">
            <w:pPr>
              <w:numPr>
                <w:ilvl w:val="2"/>
                <w:numId w:val="16"/>
              </w:numPr>
              <w:rPr>
                <w:rFonts w:ascii="Calibri" w:eastAsia="Calibri" w:hAnsi="Calibri" w:cs="Calibri"/>
                <w:iCs/>
                <w:sz w:val="22"/>
                <w:szCs w:val="22"/>
              </w:rPr>
            </w:pPr>
            <w:r w:rsidRPr="00D74EFC">
              <w:rPr>
                <w:rFonts w:ascii="Calibri" w:eastAsia="Calibri" w:hAnsi="Calibri" w:cs="Calibri"/>
                <w:iCs/>
                <w:sz w:val="22"/>
                <w:szCs w:val="22"/>
              </w:rPr>
              <w:t>Ensure accuracy and completeness of all records.</w:t>
            </w:r>
          </w:p>
          <w:p w14:paraId="1B3827C4"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Maintain communications with personnel on issues related to changes to or deviations from established procedures.</w:t>
            </w:r>
          </w:p>
          <w:p w14:paraId="545A422C"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Ensure the completion of the Hospital Morgue Census Survey daily.</w:t>
            </w:r>
          </w:p>
          <w:p w14:paraId="25A98620"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Ensure adequate staff are trained to conduct FM operations</w:t>
            </w:r>
          </w:p>
          <w:p w14:paraId="738B41EE"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 xml:space="preserve">Confirm that all staff adhere to HCF Health and Safety requirements, including the donning of appropriate PPE. </w:t>
            </w:r>
          </w:p>
          <w:p w14:paraId="406D2C2A"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Monitor use of supplies and notify FM Logistics Lead of anticipated replenishment needs.</w:t>
            </w:r>
          </w:p>
          <w:p w14:paraId="374425E5" w14:textId="77777777" w:rsidR="00D74EFC" w:rsidRPr="00D74EFC" w:rsidRDefault="00D74EFC" w:rsidP="00D74EFC">
            <w:pPr>
              <w:numPr>
                <w:ilvl w:val="0"/>
                <w:numId w:val="9"/>
              </w:numPr>
              <w:rPr>
                <w:rFonts w:ascii="Calibri" w:eastAsia="Calibri" w:hAnsi="Calibri" w:cs="Calibri"/>
                <w:iCs/>
                <w:sz w:val="22"/>
                <w:szCs w:val="22"/>
              </w:rPr>
            </w:pPr>
            <w:r w:rsidRPr="00D74EFC">
              <w:rPr>
                <w:rFonts w:ascii="Calibri" w:eastAsia="Calibri" w:hAnsi="Calibri" w:cs="Calibri"/>
                <w:iCs/>
                <w:sz w:val="22"/>
                <w:szCs w:val="22"/>
              </w:rPr>
              <w:t>Be aware of personnel well-being and maintain communication with the Health and Safety Team to ensure that assistance, medical or otherwise, is available to personnel.</w:t>
            </w:r>
          </w:p>
        </w:tc>
      </w:tr>
      <w:tr w:rsidR="00D74EFC" w:rsidRPr="00D74EFC" w14:paraId="6B0C7610"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47037781"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b/>
                <w:iCs/>
                <w:sz w:val="22"/>
                <w:szCs w:val="22"/>
              </w:rPr>
              <w:t>Best Practices and Considerations</w:t>
            </w:r>
          </w:p>
        </w:tc>
      </w:tr>
      <w:tr w:rsidR="00D74EFC" w:rsidRPr="00D74EFC" w14:paraId="4F8E7D71"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581A3AB9" w14:textId="77777777" w:rsidR="00D74EFC" w:rsidRPr="00D74EFC" w:rsidRDefault="00D74EFC" w:rsidP="00D74EFC">
            <w:pPr>
              <w:numPr>
                <w:ilvl w:val="0"/>
                <w:numId w:val="15"/>
              </w:numPr>
              <w:spacing w:after="160"/>
              <w:rPr>
                <w:rFonts w:ascii="Calibri" w:eastAsia="Calibri" w:hAnsi="Calibri" w:cs="Calibri"/>
                <w:iCs/>
                <w:sz w:val="22"/>
                <w:szCs w:val="22"/>
              </w:rPr>
            </w:pPr>
            <w:r w:rsidRPr="00D74EFC">
              <w:rPr>
                <w:rFonts w:ascii="Calibri" w:eastAsia="Calibri" w:hAnsi="Calibri" w:cs="Calibri"/>
                <w:iCs/>
                <w:sz w:val="22"/>
                <w:szCs w:val="22"/>
              </w:rPr>
              <w:t xml:space="preserve">It is optimal to store remains at a maximum temperature of 37-44 degrees Fahrenheit; ensure all equipment is functioning properly prior to operations.  </w:t>
            </w:r>
          </w:p>
          <w:p w14:paraId="014BAF3E" w14:textId="77777777" w:rsidR="00D74EFC" w:rsidRPr="00D74EFC" w:rsidRDefault="00D74EFC" w:rsidP="00D74EFC">
            <w:pPr>
              <w:numPr>
                <w:ilvl w:val="0"/>
                <w:numId w:val="15"/>
              </w:numPr>
              <w:spacing w:after="160"/>
              <w:rPr>
                <w:rFonts w:ascii="Calibri" w:eastAsia="Calibri" w:hAnsi="Calibri" w:cs="Calibri"/>
                <w:iCs/>
                <w:sz w:val="22"/>
                <w:szCs w:val="22"/>
              </w:rPr>
            </w:pPr>
            <w:r w:rsidRPr="00D74EFC">
              <w:rPr>
                <w:rFonts w:ascii="Calibri" w:eastAsia="Calibri" w:hAnsi="Calibri" w:cs="Calibri"/>
                <w:iCs/>
                <w:sz w:val="22"/>
                <w:szCs w:val="22"/>
              </w:rPr>
              <w:t>Consider additional equipment needed to support the proper functioning and security of the BCP</w:t>
            </w:r>
            <w:r w:rsidRPr="00D74EFC" w:rsidDel="00672F34">
              <w:rPr>
                <w:rFonts w:ascii="Calibri" w:eastAsia="Calibri" w:hAnsi="Calibri" w:cs="Calibri"/>
                <w:iCs/>
                <w:sz w:val="22"/>
                <w:szCs w:val="22"/>
              </w:rPr>
              <w:t xml:space="preserve"> </w:t>
            </w:r>
            <w:r w:rsidRPr="00D74EFC">
              <w:rPr>
                <w:rFonts w:ascii="Calibri" w:eastAsia="Calibri" w:hAnsi="Calibri" w:cs="Calibri"/>
                <w:iCs/>
                <w:sz w:val="22"/>
                <w:szCs w:val="22"/>
              </w:rPr>
              <w:t>(generators, lights, etc.) and facilitate remains handling.</w:t>
            </w:r>
          </w:p>
        </w:tc>
      </w:tr>
      <w:tr w:rsidR="00D74EFC" w:rsidRPr="00D74EFC" w14:paraId="4F077BE0" w14:textId="77777777" w:rsidTr="00D74EFC">
        <w:tc>
          <w:tcPr>
            <w:tcW w:w="5000" w:type="pct"/>
            <w:gridSpan w:val="2"/>
            <w:tcBorders>
              <w:top w:val="single" w:sz="4" w:space="0" w:color="auto"/>
              <w:left w:val="nil"/>
              <w:bottom w:val="nil"/>
              <w:right w:val="nil"/>
            </w:tcBorders>
          </w:tcPr>
          <w:p w14:paraId="286F406E" w14:textId="77777777" w:rsidR="00D74EFC" w:rsidRPr="00D74EFC" w:rsidRDefault="00D74EFC" w:rsidP="00D74EFC">
            <w:pPr>
              <w:rPr>
                <w:rFonts w:ascii="Calibri" w:eastAsia="Calibri" w:hAnsi="Calibri" w:cs="Calibri"/>
                <w:iCs/>
                <w:sz w:val="22"/>
                <w:szCs w:val="22"/>
              </w:rPr>
            </w:pPr>
          </w:p>
        </w:tc>
      </w:tr>
      <w:tr w:rsidR="00D74EFC" w:rsidRPr="00D74EFC" w14:paraId="362965AA"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6D2817E4" w14:textId="77777777" w:rsidR="00D74EFC" w:rsidRPr="00D74EFC" w:rsidRDefault="00D74EFC" w:rsidP="00D74EFC">
            <w:pPr>
              <w:spacing w:line="259" w:lineRule="auto"/>
              <w:rPr>
                <w:rFonts w:ascii="Calibri" w:eastAsia="Calibri" w:hAnsi="Calibri" w:cs="Calibri"/>
                <w:b/>
                <w:iCs/>
                <w:sz w:val="22"/>
                <w:szCs w:val="22"/>
              </w:rPr>
            </w:pPr>
            <w:r w:rsidRPr="00D74EFC">
              <w:rPr>
                <w:rFonts w:ascii="Calibri" w:eastAsia="Calibri" w:hAnsi="Calibri" w:cs="Calibri"/>
                <w:iCs/>
                <w:sz w:val="22"/>
                <w:szCs w:val="22"/>
              </w:rPr>
              <w:br w:type="page"/>
            </w:r>
            <w:r w:rsidRPr="00D74EFC">
              <w:rPr>
                <w:rFonts w:ascii="Calibri" w:eastAsia="Calibri" w:hAnsi="Calibri" w:cs="Calibri"/>
                <w:b/>
                <w:iCs/>
                <w:sz w:val="22"/>
                <w:szCs w:val="22"/>
              </w:rPr>
              <w:t>Body Handlers</w:t>
            </w:r>
          </w:p>
        </w:tc>
      </w:tr>
      <w:tr w:rsidR="00D74EFC" w:rsidRPr="00D74EFC" w14:paraId="0BCA2C35"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6D2DEA85" w14:textId="77777777" w:rsidR="00D74EFC" w:rsidRPr="00D74EFC" w:rsidRDefault="00D74EFC" w:rsidP="00D74EFC">
            <w:pPr>
              <w:spacing w:line="259" w:lineRule="auto"/>
              <w:rPr>
                <w:rFonts w:ascii="Calibri" w:eastAsia="Calibri" w:hAnsi="Calibri" w:cs="Calibri"/>
                <w:b/>
                <w:iCs/>
                <w:sz w:val="22"/>
                <w:szCs w:val="22"/>
              </w:rPr>
            </w:pPr>
            <w:r w:rsidRPr="00D74EFC">
              <w:rPr>
                <w:rFonts w:ascii="Calibri" w:eastAsia="Calibri" w:hAnsi="Calibri" w:cs="Calibri"/>
                <w:b/>
                <w:iCs/>
                <w:sz w:val="22"/>
                <w:szCs w:val="22"/>
              </w:rPr>
              <w:t>Purpose / Mission</w:t>
            </w:r>
          </w:p>
        </w:tc>
        <w:tc>
          <w:tcPr>
            <w:tcW w:w="3899" w:type="pct"/>
            <w:tcBorders>
              <w:right w:val="single" w:sz="8" w:space="0" w:color="auto"/>
            </w:tcBorders>
            <w:vAlign w:val="center"/>
          </w:tcPr>
          <w:p w14:paraId="158AE043" w14:textId="77777777" w:rsidR="00D74EFC" w:rsidRPr="00D74EFC" w:rsidRDefault="00D74EFC" w:rsidP="00D74EFC">
            <w:pPr>
              <w:spacing w:line="259" w:lineRule="auto"/>
              <w:rPr>
                <w:rFonts w:ascii="Calibri" w:eastAsia="Calibri" w:hAnsi="Calibri" w:cs="Calibri"/>
                <w:iCs/>
                <w:sz w:val="22"/>
                <w:szCs w:val="22"/>
              </w:rPr>
            </w:pPr>
            <w:r w:rsidRPr="00D74EFC">
              <w:rPr>
                <w:rFonts w:ascii="Calibri" w:eastAsia="Calibri" w:hAnsi="Calibri" w:cs="Calibri"/>
                <w:iCs/>
                <w:sz w:val="22"/>
                <w:szCs w:val="22"/>
              </w:rPr>
              <w:t>To place remains in the human remains pouch, ensuring proper packaging and tagging; transfer remains to the appropriate storage location</w:t>
            </w:r>
          </w:p>
        </w:tc>
      </w:tr>
      <w:tr w:rsidR="00D74EFC" w:rsidRPr="00D74EFC" w14:paraId="4597442D"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660E93C4" w14:textId="77777777" w:rsidR="00D74EFC" w:rsidRPr="00D74EFC" w:rsidRDefault="00D74EFC" w:rsidP="00D74EFC">
            <w:pPr>
              <w:spacing w:line="259" w:lineRule="auto"/>
              <w:rPr>
                <w:rFonts w:ascii="Calibri" w:eastAsia="Calibri" w:hAnsi="Calibri" w:cs="Calibri"/>
                <w:b/>
                <w:iCs/>
                <w:sz w:val="22"/>
                <w:szCs w:val="22"/>
              </w:rPr>
            </w:pPr>
            <w:r w:rsidRPr="00D74EFC">
              <w:rPr>
                <w:rFonts w:ascii="Calibri" w:eastAsia="Calibri" w:hAnsi="Calibri" w:cs="Calibri"/>
                <w:b/>
                <w:iCs/>
                <w:sz w:val="22"/>
                <w:szCs w:val="22"/>
              </w:rPr>
              <w:t>Objectives</w:t>
            </w:r>
          </w:p>
        </w:tc>
        <w:tc>
          <w:tcPr>
            <w:tcW w:w="3899" w:type="pct"/>
            <w:tcBorders>
              <w:right w:val="single" w:sz="8" w:space="0" w:color="auto"/>
            </w:tcBorders>
            <w:vAlign w:val="center"/>
          </w:tcPr>
          <w:p w14:paraId="5847ADFA" w14:textId="77777777" w:rsidR="00D74EFC" w:rsidRPr="00D74EFC" w:rsidRDefault="00D74EFC" w:rsidP="00D74EFC">
            <w:pPr>
              <w:numPr>
                <w:ilvl w:val="0"/>
                <w:numId w:val="13"/>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Ensure remains are appropriately packaged, labeled, and placed in the Fixed Facility Morgue or BCP</w:t>
            </w:r>
          </w:p>
          <w:p w14:paraId="50EA3F9D" w14:textId="77777777" w:rsidR="00D74EFC" w:rsidRPr="00D74EFC" w:rsidRDefault="00D74EFC" w:rsidP="00D74EFC">
            <w:pPr>
              <w:numPr>
                <w:ilvl w:val="0"/>
                <w:numId w:val="13"/>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 xml:space="preserve">Maintain </w:t>
            </w:r>
            <w:r w:rsidRPr="00D74EFC">
              <w:rPr>
                <w:rFonts w:ascii="Calibri" w:eastAsia="Calibri" w:hAnsi="Calibri" w:cs="Calibri"/>
                <w:iCs/>
                <w:sz w:val="22"/>
                <w:szCs w:val="22"/>
              </w:rPr>
              <w:fldChar w:fldCharType="begin"/>
            </w:r>
            <w:r w:rsidRPr="00D74EFC">
              <w:rPr>
                <w:rFonts w:ascii="Calibri" w:eastAsia="Calibri" w:hAnsi="Calibri" w:cs="Calibri"/>
                <w:iCs/>
                <w:sz w:val="22"/>
                <w:szCs w:val="22"/>
              </w:rPr>
              <w:instrText xml:space="preserve"> REF _Ref48220740 \h  \* MERGEFORMAT </w:instrText>
            </w:r>
            <w:r w:rsidRPr="00D74EFC">
              <w:rPr>
                <w:rFonts w:ascii="Calibri" w:eastAsia="Calibri" w:hAnsi="Calibri" w:cs="Calibri"/>
                <w:iCs/>
                <w:sz w:val="22"/>
                <w:szCs w:val="22"/>
              </w:rPr>
            </w:r>
            <w:r w:rsidRPr="00D74EFC">
              <w:rPr>
                <w:rFonts w:ascii="Calibri" w:eastAsia="Calibri" w:hAnsi="Calibri" w:cs="Calibri"/>
                <w:iCs/>
                <w:sz w:val="22"/>
                <w:szCs w:val="22"/>
              </w:rPr>
              <w:fldChar w:fldCharType="separate"/>
            </w:r>
            <w:r w:rsidRPr="00D74EFC">
              <w:rPr>
                <w:rFonts w:ascii="Calibri" w:eastAsia="Calibri" w:hAnsi="Calibri" w:cs="Arial"/>
                <w:color w:val="0070C0"/>
                <w:sz w:val="22"/>
                <w:szCs w:val="22"/>
                <w:u w:val="single"/>
              </w:rPr>
              <w:t>Annex B</w:t>
            </w:r>
            <w:r w:rsidRPr="00D74EFC">
              <w:rPr>
                <w:rFonts w:ascii="Calibri" w:eastAsia="Calibri" w:hAnsi="Calibri" w:cs="Arial"/>
                <w:sz w:val="22"/>
                <w:szCs w:val="22"/>
              </w:rPr>
              <w:t>. Decedent Manifest Tracker</w:t>
            </w:r>
            <w:r w:rsidRPr="00D74EFC">
              <w:rPr>
                <w:rFonts w:ascii="Calibri" w:eastAsia="Calibri" w:hAnsi="Calibri" w:cs="Calibri"/>
                <w:iCs/>
                <w:sz w:val="22"/>
                <w:szCs w:val="22"/>
              </w:rPr>
              <w:fldChar w:fldCharType="end"/>
            </w:r>
          </w:p>
        </w:tc>
      </w:tr>
      <w:tr w:rsidR="00D74EFC" w:rsidRPr="00D74EFC" w14:paraId="63EEDF4F"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571F3987" w14:textId="77777777" w:rsidR="00D74EFC" w:rsidRPr="00D74EFC" w:rsidRDefault="00D74EFC" w:rsidP="00D74EFC">
            <w:pPr>
              <w:spacing w:line="259" w:lineRule="auto"/>
              <w:rPr>
                <w:rFonts w:ascii="Calibri" w:eastAsia="Calibri" w:hAnsi="Calibri" w:cs="Calibri"/>
                <w:b/>
                <w:iCs/>
                <w:sz w:val="22"/>
                <w:szCs w:val="22"/>
              </w:rPr>
            </w:pPr>
            <w:r w:rsidRPr="00D74EFC">
              <w:rPr>
                <w:rFonts w:ascii="Calibri" w:eastAsia="Calibri" w:hAnsi="Calibri" w:cs="Calibri"/>
                <w:b/>
                <w:iCs/>
                <w:sz w:val="22"/>
                <w:szCs w:val="22"/>
              </w:rPr>
              <w:t>Operational Responsibilities</w:t>
            </w:r>
          </w:p>
        </w:tc>
      </w:tr>
      <w:tr w:rsidR="00D74EFC" w:rsidRPr="00D74EFC" w14:paraId="53A5360C"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5DF9CFC9" w14:textId="77777777" w:rsidR="00D74EFC" w:rsidRPr="00D74EFC" w:rsidRDefault="00D74EFC" w:rsidP="00D74EFC">
            <w:pPr>
              <w:spacing w:line="259" w:lineRule="auto"/>
              <w:rPr>
                <w:rFonts w:ascii="Calibri" w:eastAsia="Calibri" w:hAnsi="Calibri" w:cs="Calibri"/>
                <w:b/>
                <w:iCs/>
                <w:sz w:val="22"/>
                <w:szCs w:val="22"/>
              </w:rPr>
            </w:pPr>
            <w:r w:rsidRPr="00D74EFC">
              <w:rPr>
                <w:rFonts w:ascii="Calibri" w:eastAsia="Calibri" w:hAnsi="Calibri" w:cs="Calibri"/>
                <w:i/>
                <w:iCs/>
                <w:sz w:val="22"/>
                <w:szCs w:val="22"/>
              </w:rPr>
              <w:t xml:space="preserve">The Body Handler is responsible for the following items throughout the operation. Several of these items will be ongoing or repeated through the course of the operation. </w:t>
            </w:r>
          </w:p>
        </w:tc>
      </w:tr>
      <w:tr w:rsidR="00D74EFC" w:rsidRPr="00D74EFC" w14:paraId="6EA0A028"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04175702"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 xml:space="preserve">Handle all cases in a safe, respectful, and dignified manner to transfer from patient care areas to HCF fixed facility morgue or BCP, as appropriate. </w:t>
            </w:r>
          </w:p>
          <w:p w14:paraId="0E71A9BE"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 xml:space="preserve">Adhere to all HCF health and safety protocols and requirements, including the donning of appropriate PPE </w:t>
            </w:r>
          </w:p>
          <w:p w14:paraId="39899279"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 xml:space="preserve">Use appropriate lifting techniques and equipment to safely handle remains. </w:t>
            </w:r>
          </w:p>
          <w:p w14:paraId="6DC50B7D"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Ensure all remains are properly packaged and tagged before placement in storage</w:t>
            </w:r>
          </w:p>
          <w:p w14:paraId="3B56AAF4"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Store cases in the BCP in a manner which prevents any damage and allows for access to the BCP for case retrieval and reconciliation/tracking.</w:t>
            </w:r>
          </w:p>
          <w:p w14:paraId="06E925E4"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sz w:val="22"/>
                <w:szCs w:val="22"/>
              </w:rPr>
              <w:t>Maintain case tracking, as directed by the Morgue Operations Lead.</w:t>
            </w:r>
          </w:p>
          <w:p w14:paraId="395F47BD" w14:textId="77777777" w:rsidR="00D74EFC" w:rsidRPr="00D74EFC" w:rsidRDefault="00D74EFC" w:rsidP="00D74EFC">
            <w:pPr>
              <w:numPr>
                <w:ilvl w:val="0"/>
                <w:numId w:val="12"/>
              </w:numPr>
              <w:spacing w:after="160" w:line="259" w:lineRule="auto"/>
              <w:rPr>
                <w:rFonts w:ascii="Calibri" w:eastAsia="Calibri" w:hAnsi="Calibri" w:cs="Calibri"/>
                <w:iCs/>
                <w:sz w:val="22"/>
                <w:szCs w:val="22"/>
              </w:rPr>
            </w:pPr>
            <w:r w:rsidRPr="00D74EFC">
              <w:rPr>
                <w:rFonts w:ascii="Calibri" w:eastAsia="Calibri" w:hAnsi="Calibri" w:cs="Calibri"/>
                <w:sz w:val="22"/>
                <w:szCs w:val="22"/>
              </w:rPr>
              <w:t>Coordinate with the FM Case Management Team regarding case documentation and reporting</w:t>
            </w:r>
          </w:p>
          <w:p w14:paraId="174FE213" w14:textId="77777777" w:rsidR="00D74EFC" w:rsidRPr="00D74EFC" w:rsidRDefault="00D74EFC" w:rsidP="00D74EFC">
            <w:pPr>
              <w:numPr>
                <w:ilvl w:val="0"/>
                <w:numId w:val="11"/>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Be aware of self and colleagues’ well-being and maintain communication with the Health and Safety Team to ensure that assistance, medical or otherwise, is available to personnel.</w:t>
            </w:r>
          </w:p>
        </w:tc>
      </w:tr>
      <w:tr w:rsidR="00D74EFC" w:rsidRPr="00D74EFC" w14:paraId="13577730"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32D13A5" w14:textId="77777777" w:rsidR="00D74EFC" w:rsidRPr="00D74EFC" w:rsidRDefault="00D74EFC" w:rsidP="00D74EFC">
            <w:pPr>
              <w:spacing w:line="259" w:lineRule="auto"/>
              <w:rPr>
                <w:rFonts w:ascii="Calibri" w:eastAsia="Calibri" w:hAnsi="Calibri" w:cs="Calibri"/>
                <w:iCs/>
                <w:sz w:val="22"/>
                <w:szCs w:val="22"/>
              </w:rPr>
            </w:pPr>
            <w:r w:rsidRPr="00D74EFC">
              <w:rPr>
                <w:rFonts w:ascii="Calibri" w:eastAsia="Calibri" w:hAnsi="Calibri" w:cs="Calibri"/>
                <w:b/>
                <w:iCs/>
                <w:sz w:val="22"/>
                <w:szCs w:val="22"/>
              </w:rPr>
              <w:t>Best Practices and Considerations</w:t>
            </w:r>
          </w:p>
        </w:tc>
      </w:tr>
      <w:tr w:rsidR="00D74EFC" w:rsidRPr="00D74EFC" w14:paraId="3DC4A5E9"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1D84228A" w14:textId="77777777" w:rsidR="00D74EFC" w:rsidRPr="00D74EFC" w:rsidRDefault="00D74EFC" w:rsidP="00D74EFC">
            <w:pPr>
              <w:numPr>
                <w:ilvl w:val="0"/>
                <w:numId w:val="10"/>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Proper labeling should be maintained by affixing a duplicate tracking number (MRN) on the outside of the HRP in addition to affixing a tag to the body itself. The exterior tag should be visible when stored in the BCP to aid in locating cases or confirming inventory.</w:t>
            </w:r>
          </w:p>
          <w:p w14:paraId="712DC127"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All cases being placed in a BCP should be packaged in a ruggedized / disaster-grade human remains pouch (body bag)</w:t>
            </w:r>
          </w:p>
          <w:p w14:paraId="0357D7C7"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 xml:space="preserve">Ensure body is properly tagged in two (2) locations and tag is affixed to the exterior of the body bag. </w:t>
            </w:r>
          </w:p>
          <w:p w14:paraId="5BFDA244"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 xml:space="preserve">Repackage any cases in which the body bag has torn or been compromised. </w:t>
            </w:r>
          </w:p>
          <w:p w14:paraId="2C46F4A7"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 xml:space="preserve">Work with at least one partner or more as appropriate. </w:t>
            </w:r>
          </w:p>
          <w:p w14:paraId="39247E5D"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Use lifting and moving devices to physically relocate bodies from one location to another (i.e., gurney, sliding boards, and lifts).</w:t>
            </w:r>
          </w:p>
          <w:p w14:paraId="48108B81" w14:textId="77777777" w:rsidR="00D74EFC" w:rsidRPr="00D74EFC" w:rsidRDefault="00D74EFC" w:rsidP="00D74EFC">
            <w:pPr>
              <w:numPr>
                <w:ilvl w:val="0"/>
                <w:numId w:val="10"/>
              </w:numPr>
              <w:spacing w:after="160" w:line="259" w:lineRule="auto"/>
              <w:rPr>
                <w:rFonts w:ascii="Calibri" w:eastAsia="Calibri" w:hAnsi="Calibri" w:cs="Calibri"/>
                <w:sz w:val="22"/>
                <w:szCs w:val="22"/>
              </w:rPr>
            </w:pPr>
            <w:r w:rsidRPr="00D74EFC">
              <w:rPr>
                <w:rFonts w:ascii="Calibri" w:eastAsia="Calibri" w:hAnsi="Calibri" w:cs="Calibri"/>
                <w:sz w:val="22"/>
                <w:szCs w:val="22"/>
              </w:rPr>
              <w:t>Body Handlers should be physically able to safely lift bodies no higher than waist height.</w:t>
            </w:r>
          </w:p>
        </w:tc>
      </w:tr>
    </w:tbl>
    <w:p w14:paraId="3C1DB183" w14:textId="77777777" w:rsidR="00D74EFC" w:rsidRPr="00D74EFC" w:rsidRDefault="00D74EFC" w:rsidP="00D74EFC">
      <w:pPr>
        <w:jc w:val="center"/>
        <w:outlineLvl w:val="4"/>
        <w:rPr>
          <w:rFonts w:ascii="Calibri" w:hAnsi="Calibri" w:cs="Calibri"/>
          <w:bCs/>
          <w:iCs/>
          <w:sz w:val="22"/>
          <w:szCs w:val="22"/>
        </w:rPr>
      </w:pPr>
      <w:r w:rsidRPr="00D74EFC">
        <w:rPr>
          <w:rFonts w:ascii="Calibri" w:hAnsi="Calibri" w:cs="Calibri"/>
          <w:bCs/>
          <w:iCs/>
          <w:sz w:val="22"/>
          <w:szCs w:val="22"/>
        </w:rPr>
        <w:br w:type="page"/>
      </w:r>
      <w:bookmarkStart w:id="1" w:name="_Toc454546017"/>
      <w:bookmarkStart w:id="2" w:name="_Toc454546416"/>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096"/>
        <w:gridCol w:w="8322"/>
      </w:tblGrid>
      <w:tr w:rsidR="00D74EFC" w:rsidRPr="00D74EFC" w14:paraId="7714AB06"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bookmarkEnd w:id="1"/>
          <w:bookmarkEnd w:id="2"/>
          <w:p w14:paraId="5A2FCE92"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Personal Effects Manager</w:t>
            </w:r>
          </w:p>
        </w:tc>
      </w:tr>
      <w:tr w:rsidR="00D74EFC" w:rsidRPr="00D74EFC" w14:paraId="2F430EB5"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006" w:type="pct"/>
            <w:tcBorders>
              <w:left w:val="single" w:sz="8" w:space="0" w:color="auto"/>
            </w:tcBorders>
            <w:vAlign w:val="center"/>
          </w:tcPr>
          <w:p w14:paraId="6EF20C46"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Purpose/Mission</w:t>
            </w:r>
          </w:p>
        </w:tc>
        <w:tc>
          <w:tcPr>
            <w:tcW w:w="3994" w:type="pct"/>
            <w:tcBorders>
              <w:right w:val="single" w:sz="8" w:space="0" w:color="auto"/>
            </w:tcBorders>
            <w:vAlign w:val="center"/>
          </w:tcPr>
          <w:p w14:paraId="56CDC673"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iCs/>
                <w:sz w:val="22"/>
                <w:szCs w:val="22"/>
              </w:rPr>
              <w:t>To oversee the recovery, packaging, storage, and tracking of decedents’ personal effects and ensure the return of items to family, when possible.</w:t>
            </w:r>
          </w:p>
        </w:tc>
      </w:tr>
      <w:tr w:rsidR="00D74EFC" w:rsidRPr="00D74EFC" w14:paraId="4391046E"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006" w:type="pct"/>
            <w:tcBorders>
              <w:left w:val="single" w:sz="8" w:space="0" w:color="auto"/>
            </w:tcBorders>
            <w:vAlign w:val="center"/>
          </w:tcPr>
          <w:p w14:paraId="3A9802EE"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Objectives</w:t>
            </w:r>
          </w:p>
        </w:tc>
        <w:tc>
          <w:tcPr>
            <w:tcW w:w="3994" w:type="pct"/>
            <w:tcBorders>
              <w:right w:val="single" w:sz="8" w:space="0" w:color="auto"/>
            </w:tcBorders>
            <w:vAlign w:val="center"/>
          </w:tcPr>
          <w:p w14:paraId="74B541BE" w14:textId="77777777" w:rsidR="00D74EFC" w:rsidRPr="00D74EFC" w:rsidRDefault="00D74EFC" w:rsidP="00D74EFC">
            <w:pPr>
              <w:numPr>
                <w:ilvl w:val="0"/>
                <w:numId w:val="22"/>
              </w:numPr>
              <w:spacing w:after="160"/>
              <w:rPr>
                <w:rFonts w:ascii="Calibri" w:eastAsia="Calibri" w:hAnsi="Calibri" w:cs="Calibri"/>
                <w:iCs/>
                <w:sz w:val="22"/>
                <w:szCs w:val="22"/>
              </w:rPr>
            </w:pPr>
            <w:r w:rsidRPr="00D74EFC">
              <w:rPr>
                <w:rFonts w:ascii="Calibri" w:eastAsia="Calibri" w:hAnsi="Calibri" w:cs="Calibri"/>
                <w:iCs/>
                <w:sz w:val="22"/>
                <w:szCs w:val="22"/>
              </w:rPr>
              <w:t>Ensure personnel effects are properly collected, documented, packaged, vouchered, and secured</w:t>
            </w:r>
          </w:p>
          <w:p w14:paraId="68A81BB1" w14:textId="77777777" w:rsidR="00D74EFC" w:rsidRPr="00D74EFC" w:rsidRDefault="00D74EFC" w:rsidP="00D74EFC">
            <w:pPr>
              <w:numPr>
                <w:ilvl w:val="0"/>
                <w:numId w:val="22"/>
              </w:numPr>
              <w:spacing w:after="160"/>
              <w:rPr>
                <w:rFonts w:ascii="Calibri" w:eastAsia="Calibri" w:hAnsi="Calibri" w:cs="Calibri"/>
                <w:iCs/>
                <w:sz w:val="22"/>
                <w:szCs w:val="22"/>
              </w:rPr>
            </w:pPr>
            <w:r w:rsidRPr="00D74EFC">
              <w:rPr>
                <w:rFonts w:ascii="Calibri" w:eastAsia="Calibri" w:hAnsi="Calibri" w:cs="Calibri"/>
                <w:iCs/>
                <w:sz w:val="22"/>
                <w:szCs w:val="22"/>
              </w:rPr>
              <w:t>Ensure items are released to the family, when possible</w:t>
            </w:r>
          </w:p>
          <w:p w14:paraId="143B574E" w14:textId="77777777" w:rsidR="00D74EFC" w:rsidRPr="00D74EFC" w:rsidRDefault="00D74EFC" w:rsidP="00D74EFC">
            <w:pPr>
              <w:numPr>
                <w:ilvl w:val="0"/>
                <w:numId w:val="22"/>
              </w:numPr>
              <w:spacing w:after="160"/>
              <w:rPr>
                <w:rFonts w:ascii="Calibri" w:eastAsia="Calibri" w:hAnsi="Calibri" w:cs="Calibri"/>
                <w:iCs/>
                <w:sz w:val="22"/>
                <w:szCs w:val="22"/>
              </w:rPr>
            </w:pPr>
            <w:r w:rsidRPr="00D74EFC">
              <w:rPr>
                <w:rFonts w:ascii="Calibri" w:eastAsia="Calibri" w:hAnsi="Calibri" w:cs="Calibri"/>
                <w:iCs/>
                <w:sz w:val="22"/>
                <w:szCs w:val="22"/>
              </w:rPr>
              <w:t>Maintain</w:t>
            </w:r>
            <w:r w:rsidRPr="00D74EFC">
              <w:rPr>
                <w:rFonts w:ascii="Calibri" w:eastAsia="Calibri" w:hAnsi="Calibri" w:cs="Calibri"/>
                <w:iCs/>
                <w:color w:val="0070C0"/>
                <w:sz w:val="22"/>
                <w:szCs w:val="22"/>
              </w:rPr>
              <w:t xml:space="preserve"> </w:t>
            </w:r>
            <w:r w:rsidRPr="00D74EFC">
              <w:rPr>
                <w:rFonts w:ascii="Calibri" w:eastAsia="Calibri" w:hAnsi="Calibri" w:cs="Calibri"/>
                <w:iCs/>
                <w:color w:val="4472C4"/>
                <w:sz w:val="22"/>
                <w:szCs w:val="22"/>
                <w:u w:val="single"/>
              </w:rPr>
              <w:fldChar w:fldCharType="begin"/>
            </w:r>
            <w:r w:rsidRPr="00D74EFC">
              <w:rPr>
                <w:rFonts w:ascii="Calibri" w:eastAsia="Calibri" w:hAnsi="Calibri" w:cs="Calibri"/>
                <w:iCs/>
                <w:color w:val="4472C4"/>
                <w:sz w:val="22"/>
                <w:szCs w:val="22"/>
                <w:u w:val="single"/>
              </w:rPr>
              <w:instrText xml:space="preserve"> REF _Ref49366485 \h </w:instrText>
            </w:r>
            <w:r w:rsidRPr="00D74EFC">
              <w:rPr>
                <w:rFonts w:ascii="Calibri" w:eastAsia="Calibri" w:hAnsi="Calibri" w:cs="Calibri"/>
                <w:iCs/>
                <w:color w:val="4472C4"/>
                <w:sz w:val="22"/>
                <w:szCs w:val="22"/>
                <w:u w:val="single"/>
              </w:rPr>
            </w:r>
            <w:r>
              <w:rPr>
                <w:rFonts w:ascii="Calibri" w:eastAsia="Calibri" w:hAnsi="Calibri" w:cs="Calibri"/>
                <w:iCs/>
                <w:color w:val="4472C4"/>
                <w:sz w:val="22"/>
                <w:szCs w:val="22"/>
                <w:u w:val="single"/>
              </w:rPr>
              <w:instrText xml:space="preserve"> \* MERGEFORMAT </w:instrText>
            </w:r>
            <w:r w:rsidRPr="00D74EFC">
              <w:rPr>
                <w:rFonts w:ascii="Calibri" w:eastAsia="Calibri" w:hAnsi="Calibri" w:cs="Calibri"/>
                <w:iCs/>
                <w:color w:val="4472C4"/>
                <w:sz w:val="22"/>
                <w:szCs w:val="22"/>
                <w:u w:val="single"/>
              </w:rPr>
              <w:fldChar w:fldCharType="separate"/>
            </w:r>
            <w:r w:rsidRPr="00D74EFC">
              <w:rPr>
                <w:rFonts w:ascii="Calibri" w:eastAsia="Calibri" w:hAnsi="Calibri" w:cs="Arial"/>
                <w:color w:val="4472C4"/>
                <w:sz w:val="22"/>
                <w:szCs w:val="22"/>
                <w:u w:val="single"/>
              </w:rPr>
              <w:t>Annex C. Personal Effects Tracker</w:t>
            </w:r>
            <w:r w:rsidRPr="00D74EFC">
              <w:rPr>
                <w:rFonts w:ascii="Calibri" w:eastAsia="Calibri" w:hAnsi="Calibri" w:cs="Calibri"/>
                <w:iCs/>
                <w:color w:val="4472C4"/>
                <w:sz w:val="22"/>
                <w:szCs w:val="22"/>
                <w:u w:val="single"/>
              </w:rPr>
              <w:fldChar w:fldCharType="end"/>
            </w:r>
          </w:p>
        </w:tc>
      </w:tr>
      <w:tr w:rsidR="00D74EFC" w:rsidRPr="00D74EFC" w14:paraId="6A9D33FC"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D63D989"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b/>
                <w:iCs/>
                <w:sz w:val="22"/>
                <w:szCs w:val="22"/>
              </w:rPr>
              <w:t>Operational Responsibilities</w:t>
            </w:r>
          </w:p>
        </w:tc>
      </w:tr>
      <w:tr w:rsidR="00D74EFC" w:rsidRPr="00D74EFC" w14:paraId="53591F2F"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BE034DF" w14:textId="77777777" w:rsidR="00D74EFC" w:rsidRPr="00D74EFC" w:rsidRDefault="00D74EFC" w:rsidP="00D74EFC">
            <w:pPr>
              <w:rPr>
                <w:rFonts w:ascii="Calibri" w:eastAsia="Calibri" w:hAnsi="Calibri" w:cs="Calibri"/>
                <w:b/>
                <w:iCs/>
                <w:sz w:val="22"/>
                <w:szCs w:val="22"/>
              </w:rPr>
            </w:pPr>
            <w:r w:rsidRPr="00D74EFC">
              <w:rPr>
                <w:rFonts w:ascii="Calibri" w:eastAsia="Calibri" w:hAnsi="Calibri" w:cs="Calibri"/>
                <w:i/>
                <w:iCs/>
                <w:sz w:val="22"/>
                <w:szCs w:val="22"/>
              </w:rPr>
              <w:t>The Personal Effects Unit is responsible for the following items throughout the BCP operations. Several of these items will be ongoing or repeated through the course of the response. The Personal Effects Unit should identify the tasks and personnel necessary to ensure these responsibilities are accomplished.</w:t>
            </w:r>
          </w:p>
        </w:tc>
      </w:tr>
      <w:tr w:rsidR="00D74EFC" w:rsidRPr="00D74EFC" w14:paraId="37F5AA36"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1D0E358D" w14:textId="77777777" w:rsidR="00D74EFC" w:rsidRPr="00D74EFC" w:rsidRDefault="00D74EFC" w:rsidP="00D74EFC">
            <w:pPr>
              <w:numPr>
                <w:ilvl w:val="0"/>
                <w:numId w:val="12"/>
              </w:numPr>
              <w:spacing w:after="160"/>
              <w:rPr>
                <w:rFonts w:ascii="Calibri" w:eastAsia="Calibri" w:hAnsi="Calibri" w:cs="Calibri"/>
                <w:iCs/>
                <w:sz w:val="22"/>
                <w:szCs w:val="22"/>
              </w:rPr>
            </w:pPr>
            <w:r w:rsidRPr="00D74EFC">
              <w:rPr>
                <w:rFonts w:ascii="Calibri" w:eastAsia="Calibri" w:hAnsi="Calibri" w:cs="Calibri"/>
                <w:iCs/>
                <w:sz w:val="22"/>
                <w:szCs w:val="22"/>
              </w:rPr>
              <w:t>Handle all items in a safe, respectful, and dignified manner to ensure ability to return items to family, when possible</w:t>
            </w:r>
          </w:p>
          <w:p w14:paraId="45293624" w14:textId="77777777" w:rsidR="00D74EFC" w:rsidRPr="00D74EFC" w:rsidRDefault="00D74EFC" w:rsidP="00D74EFC">
            <w:pPr>
              <w:numPr>
                <w:ilvl w:val="0"/>
                <w:numId w:val="12"/>
              </w:numPr>
              <w:spacing w:after="160"/>
              <w:rPr>
                <w:rFonts w:ascii="Calibri" w:eastAsia="Calibri" w:hAnsi="Calibri" w:cs="Calibri"/>
                <w:iCs/>
                <w:sz w:val="22"/>
                <w:szCs w:val="22"/>
              </w:rPr>
            </w:pPr>
            <w:r w:rsidRPr="00D74EFC">
              <w:rPr>
                <w:rFonts w:ascii="Calibri" w:eastAsia="Calibri" w:hAnsi="Calibri" w:cs="Calibri"/>
                <w:iCs/>
                <w:sz w:val="22"/>
                <w:szCs w:val="22"/>
              </w:rPr>
              <w:t xml:space="preserve">Adhere to all HCF health and safety protocols and requirements, including the donning of appropriate PPE </w:t>
            </w:r>
          </w:p>
          <w:p w14:paraId="590EEDB3" w14:textId="77777777" w:rsidR="00D74EFC" w:rsidRPr="00D74EFC" w:rsidRDefault="00D74EFC" w:rsidP="00D74EFC">
            <w:pPr>
              <w:numPr>
                <w:ilvl w:val="0"/>
                <w:numId w:val="12"/>
              </w:numPr>
              <w:spacing w:after="160"/>
              <w:rPr>
                <w:rFonts w:ascii="Calibri" w:eastAsia="Calibri" w:hAnsi="Calibri" w:cs="Calibri"/>
                <w:iCs/>
                <w:sz w:val="22"/>
                <w:szCs w:val="22"/>
              </w:rPr>
            </w:pPr>
            <w:r w:rsidRPr="00D74EFC">
              <w:rPr>
                <w:rFonts w:ascii="Calibri" w:eastAsia="Calibri" w:hAnsi="Calibri" w:cs="Calibri"/>
                <w:iCs/>
                <w:sz w:val="22"/>
                <w:szCs w:val="22"/>
              </w:rPr>
              <w:t>Ensure all personal effects are properly packaged and tagged before placement in storage</w:t>
            </w:r>
          </w:p>
          <w:p w14:paraId="2CC1D813" w14:textId="77777777" w:rsidR="00D74EFC" w:rsidRPr="00D74EFC" w:rsidRDefault="00D74EFC" w:rsidP="00D74EFC">
            <w:pPr>
              <w:numPr>
                <w:ilvl w:val="0"/>
                <w:numId w:val="12"/>
              </w:numPr>
              <w:spacing w:after="160"/>
              <w:rPr>
                <w:rFonts w:ascii="Calibri" w:eastAsia="Calibri" w:hAnsi="Calibri" w:cs="Calibri"/>
                <w:iCs/>
                <w:sz w:val="22"/>
                <w:szCs w:val="22"/>
              </w:rPr>
            </w:pPr>
            <w:r w:rsidRPr="00D74EFC">
              <w:rPr>
                <w:rFonts w:ascii="Calibri" w:eastAsia="Calibri" w:hAnsi="Calibri" w:cs="Calibri"/>
                <w:iCs/>
                <w:sz w:val="22"/>
                <w:szCs w:val="22"/>
              </w:rPr>
              <w:t>Store personal effects in a manner which prevents any damage and allows for extended storage as may be required due to pandemic characteristics or family circumstances.</w:t>
            </w:r>
          </w:p>
          <w:p w14:paraId="238B27E5" w14:textId="77777777" w:rsidR="00D74EFC" w:rsidRPr="00D74EFC" w:rsidRDefault="00D74EFC" w:rsidP="00D74EFC">
            <w:pPr>
              <w:numPr>
                <w:ilvl w:val="0"/>
                <w:numId w:val="12"/>
              </w:numPr>
              <w:spacing w:after="160"/>
              <w:rPr>
                <w:rFonts w:ascii="Calibri" w:eastAsia="Calibri" w:hAnsi="Calibri" w:cs="Calibri"/>
                <w:iCs/>
                <w:sz w:val="22"/>
                <w:szCs w:val="22"/>
              </w:rPr>
            </w:pPr>
            <w:r w:rsidRPr="00D74EFC">
              <w:rPr>
                <w:rFonts w:ascii="Calibri" w:eastAsia="Calibri" w:hAnsi="Calibri" w:cs="Calibri"/>
                <w:sz w:val="22"/>
                <w:szCs w:val="22"/>
              </w:rPr>
              <w:t>Maintain personal effects tracking, as directed by the Morgue Operations Lead.</w:t>
            </w:r>
          </w:p>
          <w:p w14:paraId="2C86519C" w14:textId="77777777" w:rsidR="00D74EFC" w:rsidRPr="00D74EFC" w:rsidRDefault="00D74EFC" w:rsidP="00D74EFC">
            <w:pPr>
              <w:numPr>
                <w:ilvl w:val="0"/>
                <w:numId w:val="9"/>
              </w:numPr>
              <w:spacing w:after="160"/>
              <w:rPr>
                <w:rFonts w:ascii="Calibri" w:eastAsia="Calibri" w:hAnsi="Calibri" w:cs="Calibri"/>
                <w:b/>
                <w:iCs/>
                <w:sz w:val="22"/>
                <w:szCs w:val="22"/>
              </w:rPr>
            </w:pPr>
            <w:r w:rsidRPr="00D74EFC">
              <w:rPr>
                <w:rFonts w:ascii="Calibri" w:eastAsia="Calibri" w:hAnsi="Calibri" w:cs="Calibri"/>
                <w:iCs/>
                <w:sz w:val="22"/>
                <w:szCs w:val="22"/>
              </w:rPr>
              <w:t>Be aware of self and colleagues’ well-being and maintain communication with the Health and Safety Team to ensure that assistance, medical or otherwise, is available to personnel.</w:t>
            </w:r>
          </w:p>
        </w:tc>
      </w:tr>
      <w:tr w:rsidR="00D74EFC" w:rsidRPr="00D74EFC" w14:paraId="2E04ADCB"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668F999B" w14:textId="77777777" w:rsidR="00D74EFC" w:rsidRPr="00D74EFC" w:rsidRDefault="00D74EFC" w:rsidP="00D74EFC">
            <w:pPr>
              <w:rPr>
                <w:rFonts w:ascii="Calibri" w:eastAsia="Calibri" w:hAnsi="Calibri" w:cs="Calibri"/>
                <w:iCs/>
                <w:sz w:val="22"/>
                <w:szCs w:val="22"/>
              </w:rPr>
            </w:pPr>
            <w:r w:rsidRPr="00D74EFC">
              <w:rPr>
                <w:rFonts w:ascii="Calibri" w:eastAsia="Calibri" w:hAnsi="Calibri" w:cs="Calibri"/>
                <w:b/>
                <w:iCs/>
                <w:sz w:val="22"/>
                <w:szCs w:val="22"/>
              </w:rPr>
              <w:t>Best Practices and Considerations</w:t>
            </w:r>
          </w:p>
        </w:tc>
      </w:tr>
      <w:tr w:rsidR="00D74EFC" w:rsidRPr="00D74EFC" w14:paraId="0EC60EEF"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048C2076" w14:textId="77777777" w:rsidR="00D74EFC" w:rsidRPr="00D74EFC" w:rsidRDefault="00D74EFC" w:rsidP="00D74EFC">
            <w:pPr>
              <w:numPr>
                <w:ilvl w:val="0"/>
                <w:numId w:val="23"/>
              </w:numPr>
              <w:spacing w:after="160"/>
              <w:rPr>
                <w:rFonts w:ascii="Calibri" w:eastAsia="Calibri" w:hAnsi="Calibri" w:cs="Calibri"/>
                <w:iCs/>
                <w:sz w:val="22"/>
                <w:szCs w:val="22"/>
              </w:rPr>
            </w:pPr>
            <w:r w:rsidRPr="00D74EFC">
              <w:rPr>
                <w:rFonts w:ascii="Calibri" w:eastAsia="Calibri" w:hAnsi="Calibri" w:cs="Calibri"/>
                <w:iCs/>
                <w:sz w:val="22"/>
                <w:szCs w:val="22"/>
              </w:rPr>
              <w:t xml:space="preserve">Consider that due to the nature of the pandemic and impacts to families, the HCF may need to store more personal effects for longer periods of time. Additional space beyond the normal storage locations may be necessary. </w:t>
            </w:r>
          </w:p>
        </w:tc>
      </w:tr>
    </w:tbl>
    <w:p w14:paraId="5F37A5EA" w14:textId="77777777" w:rsidR="00D74EFC" w:rsidRPr="00D74EFC" w:rsidRDefault="00D74EFC" w:rsidP="00D74EFC">
      <w:pPr>
        <w:spacing w:after="160" w:line="259" w:lineRule="auto"/>
        <w:rPr>
          <w:rFonts w:ascii="Calibri" w:eastAsia="Calibri" w:hAnsi="Calibri" w:cs="Calibri"/>
          <w:sz w:val="22"/>
          <w:szCs w:val="22"/>
        </w:rPr>
      </w:pPr>
    </w:p>
    <w:p w14:paraId="74E4D999" w14:textId="77777777" w:rsidR="00D74EFC" w:rsidRPr="00D74EFC" w:rsidRDefault="00D74EFC" w:rsidP="00D74EFC">
      <w:pPr>
        <w:spacing w:after="160" w:line="259" w:lineRule="auto"/>
        <w:rPr>
          <w:rFonts w:ascii="Calibri Light" w:eastAsia="Yu Gothic Light" w:hAnsi="Calibri Light"/>
          <w:b/>
          <w:bCs/>
          <w:color w:val="FFFFFF"/>
          <w:sz w:val="22"/>
          <w:szCs w:val="22"/>
        </w:rPr>
      </w:pPr>
      <w:r w:rsidRPr="00D74EFC">
        <w:rPr>
          <w:rFonts w:ascii="Calibri" w:eastAsia="Calibri" w:hAnsi="Calibri" w:cs="Arial"/>
          <w:sz w:val="22"/>
          <w:szCs w:val="22"/>
        </w:rPr>
        <w:br w:type="page"/>
      </w: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402"/>
        <w:gridCol w:w="8016"/>
      </w:tblGrid>
      <w:tr w:rsidR="00D74EFC" w:rsidRPr="00D74EFC" w14:paraId="6B7AF688"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0A7CA963" w14:textId="77777777" w:rsidR="00D74EFC" w:rsidRPr="00D74EFC" w:rsidRDefault="00D74EFC" w:rsidP="00D74EFC">
            <w:pPr>
              <w:outlineLvl w:val="4"/>
              <w:rPr>
                <w:rFonts w:ascii="Calibri" w:hAnsi="Calibri" w:cs="Calibri"/>
                <w:b/>
                <w:bCs/>
                <w:iCs/>
                <w:color w:val="FFFFFF"/>
                <w:sz w:val="22"/>
                <w:szCs w:val="22"/>
              </w:rPr>
            </w:pPr>
            <w:r w:rsidRPr="00D74EFC">
              <w:rPr>
                <w:rFonts w:ascii="Calibri" w:hAnsi="Calibri" w:cs="Calibri"/>
                <w:b/>
                <w:bCs/>
                <w:iCs/>
                <w:color w:val="FFFFFF"/>
                <w:sz w:val="22"/>
                <w:szCs w:val="22"/>
              </w:rPr>
              <w:t>FM Logistics Lead</w:t>
            </w:r>
          </w:p>
        </w:tc>
      </w:tr>
      <w:tr w:rsidR="00D74EFC" w:rsidRPr="00D74EFC" w14:paraId="3136C173"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53" w:type="pct"/>
            <w:tcBorders>
              <w:left w:val="single" w:sz="8" w:space="0" w:color="auto"/>
            </w:tcBorders>
            <w:vAlign w:val="center"/>
          </w:tcPr>
          <w:p w14:paraId="6750A8C1" w14:textId="77777777" w:rsidR="00D74EFC" w:rsidRPr="00D74EFC" w:rsidRDefault="00D74EFC" w:rsidP="00D74EFC">
            <w:pPr>
              <w:outlineLvl w:val="4"/>
              <w:rPr>
                <w:rFonts w:ascii="Calibri" w:hAnsi="Calibri" w:cs="Calibri"/>
                <w:b/>
                <w:bCs/>
                <w:iCs/>
                <w:sz w:val="22"/>
                <w:szCs w:val="22"/>
              </w:rPr>
            </w:pPr>
            <w:r w:rsidRPr="00D74EFC">
              <w:rPr>
                <w:rFonts w:ascii="Calibri" w:hAnsi="Calibri" w:cs="Calibri"/>
                <w:b/>
                <w:bCs/>
                <w:iCs/>
                <w:sz w:val="22"/>
                <w:szCs w:val="22"/>
              </w:rPr>
              <w:t>Purpose / Mission</w:t>
            </w:r>
          </w:p>
        </w:tc>
        <w:tc>
          <w:tcPr>
            <w:tcW w:w="3847" w:type="pct"/>
            <w:tcBorders>
              <w:right w:val="single" w:sz="8" w:space="0" w:color="auto"/>
            </w:tcBorders>
            <w:vAlign w:val="center"/>
          </w:tcPr>
          <w:p w14:paraId="1C66DCF1" w14:textId="77777777" w:rsidR="00D74EFC" w:rsidRPr="00D74EFC" w:rsidRDefault="00D74EFC" w:rsidP="00D74EFC">
            <w:pPr>
              <w:outlineLvl w:val="4"/>
              <w:rPr>
                <w:rFonts w:ascii="Calibri" w:hAnsi="Calibri" w:cs="Calibri"/>
                <w:bCs/>
                <w:iCs/>
                <w:sz w:val="22"/>
                <w:szCs w:val="22"/>
              </w:rPr>
            </w:pPr>
            <w:r w:rsidRPr="00D74EFC">
              <w:rPr>
                <w:rFonts w:ascii="Calibri" w:hAnsi="Calibri" w:cs="Calibri"/>
                <w:bCs/>
                <w:iCs/>
                <w:sz w:val="22"/>
                <w:szCs w:val="22"/>
              </w:rPr>
              <w:t xml:space="preserve">To manage and support services and infrastructure required for HCF’s fatality management operations </w:t>
            </w:r>
          </w:p>
        </w:tc>
      </w:tr>
      <w:tr w:rsidR="00D74EFC" w:rsidRPr="00D74EFC" w14:paraId="27841543"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53" w:type="pct"/>
            <w:tcBorders>
              <w:left w:val="single" w:sz="8" w:space="0" w:color="auto"/>
            </w:tcBorders>
            <w:vAlign w:val="center"/>
          </w:tcPr>
          <w:p w14:paraId="1CA81F96" w14:textId="77777777" w:rsidR="00D74EFC" w:rsidRPr="00D74EFC" w:rsidRDefault="00D74EFC" w:rsidP="00D74EFC">
            <w:pPr>
              <w:outlineLvl w:val="4"/>
              <w:rPr>
                <w:rFonts w:ascii="Calibri" w:hAnsi="Calibri" w:cs="Calibri"/>
                <w:b/>
                <w:bCs/>
                <w:iCs/>
                <w:sz w:val="22"/>
                <w:szCs w:val="22"/>
              </w:rPr>
            </w:pPr>
            <w:r w:rsidRPr="00D74EFC">
              <w:rPr>
                <w:rFonts w:ascii="Calibri" w:hAnsi="Calibri" w:cs="Calibri"/>
                <w:b/>
                <w:bCs/>
                <w:iCs/>
                <w:sz w:val="22"/>
                <w:szCs w:val="22"/>
              </w:rPr>
              <w:t xml:space="preserve">Objectives </w:t>
            </w:r>
          </w:p>
        </w:tc>
        <w:tc>
          <w:tcPr>
            <w:tcW w:w="3847" w:type="pct"/>
            <w:tcBorders>
              <w:right w:val="single" w:sz="8" w:space="0" w:color="auto"/>
            </w:tcBorders>
            <w:vAlign w:val="center"/>
          </w:tcPr>
          <w:p w14:paraId="78D089EA" w14:textId="77777777" w:rsidR="00D74EFC" w:rsidRPr="00D74EFC" w:rsidRDefault="00D74EFC" w:rsidP="00D74EFC">
            <w:pPr>
              <w:numPr>
                <w:ilvl w:val="0"/>
                <w:numId w:val="24"/>
              </w:numPr>
              <w:spacing w:after="160"/>
              <w:outlineLvl w:val="4"/>
              <w:rPr>
                <w:rFonts w:ascii="Calibri" w:hAnsi="Calibri" w:cs="Calibri"/>
                <w:bCs/>
                <w:iCs/>
                <w:sz w:val="22"/>
                <w:szCs w:val="22"/>
              </w:rPr>
            </w:pPr>
            <w:r w:rsidRPr="00D74EFC">
              <w:rPr>
                <w:rFonts w:ascii="Calibri" w:hAnsi="Calibri" w:cs="Calibri"/>
                <w:bCs/>
                <w:iCs/>
                <w:sz w:val="22"/>
                <w:szCs w:val="22"/>
              </w:rPr>
              <w:t>Conduct site management to place BCP, construct necessary accessibility structures and ensure functionality of the BCP unit</w:t>
            </w:r>
          </w:p>
          <w:p w14:paraId="7347E0B3" w14:textId="77777777" w:rsidR="00D74EFC" w:rsidRPr="00D74EFC" w:rsidRDefault="00D74EFC" w:rsidP="00D74EFC">
            <w:pPr>
              <w:numPr>
                <w:ilvl w:val="0"/>
                <w:numId w:val="24"/>
              </w:numPr>
              <w:spacing w:after="160"/>
              <w:outlineLvl w:val="4"/>
              <w:rPr>
                <w:rFonts w:ascii="Calibri" w:hAnsi="Calibri" w:cs="Calibri"/>
                <w:bCs/>
                <w:iCs/>
                <w:sz w:val="22"/>
                <w:szCs w:val="22"/>
              </w:rPr>
            </w:pPr>
            <w:r w:rsidRPr="00D74EFC">
              <w:rPr>
                <w:rFonts w:ascii="Calibri" w:hAnsi="Calibri" w:cs="Calibri"/>
                <w:bCs/>
                <w:iCs/>
                <w:sz w:val="22"/>
                <w:szCs w:val="22"/>
              </w:rPr>
              <w:t>Manage supplies and equipment utilized by HCF staff during FM operations, including PPE</w:t>
            </w:r>
          </w:p>
        </w:tc>
      </w:tr>
      <w:tr w:rsidR="00D74EFC" w:rsidRPr="00D74EFC" w14:paraId="0875C0CF"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113063EA" w14:textId="77777777" w:rsidR="00D74EFC" w:rsidRPr="00D74EFC" w:rsidRDefault="00D74EFC" w:rsidP="00D74EFC">
            <w:pPr>
              <w:outlineLvl w:val="4"/>
              <w:rPr>
                <w:rFonts w:ascii="Calibri" w:hAnsi="Calibri" w:cs="Calibri"/>
                <w:b/>
                <w:bCs/>
                <w:iCs/>
                <w:sz w:val="22"/>
                <w:szCs w:val="22"/>
              </w:rPr>
            </w:pPr>
            <w:r w:rsidRPr="00D74EFC">
              <w:rPr>
                <w:rFonts w:ascii="Calibri" w:hAnsi="Calibri" w:cs="Calibri"/>
                <w:b/>
                <w:bCs/>
                <w:iCs/>
                <w:sz w:val="22"/>
                <w:szCs w:val="22"/>
              </w:rPr>
              <w:t>Operational Responsibilities</w:t>
            </w:r>
          </w:p>
        </w:tc>
      </w:tr>
      <w:tr w:rsidR="00D74EFC" w:rsidRPr="00D74EFC" w14:paraId="48BAAB78"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8726C8A" w14:textId="77777777" w:rsidR="00D74EFC" w:rsidRPr="00D74EFC" w:rsidRDefault="00D74EFC" w:rsidP="00D74EFC">
            <w:pPr>
              <w:outlineLvl w:val="4"/>
              <w:rPr>
                <w:rFonts w:ascii="Calibri" w:hAnsi="Calibri" w:cs="Calibri"/>
                <w:b/>
                <w:bCs/>
                <w:iCs/>
                <w:sz w:val="22"/>
                <w:szCs w:val="22"/>
              </w:rPr>
            </w:pPr>
            <w:r w:rsidRPr="00D74EFC">
              <w:rPr>
                <w:rFonts w:ascii="Calibri" w:hAnsi="Calibri" w:cs="Calibri"/>
                <w:bCs/>
                <w:i/>
                <w:iCs/>
                <w:sz w:val="22"/>
                <w:szCs w:val="22"/>
              </w:rPr>
              <w:t>The FM Logistics Lead is responsible for the following items throughout the course of operations. Several of these items will be ongoing or repeated through the course of the response. The FM Logistics Lead should identify the tasks and personnel necessary to ensure these responsibilities are accomplished.</w:t>
            </w:r>
          </w:p>
        </w:tc>
      </w:tr>
      <w:tr w:rsidR="00D74EFC" w:rsidRPr="00D74EFC" w14:paraId="016376E2"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3C51036B" w14:textId="77777777" w:rsidR="00D74EFC" w:rsidRPr="00D74EFC" w:rsidRDefault="00D74EFC" w:rsidP="00D74EFC">
            <w:pPr>
              <w:outlineLvl w:val="4"/>
              <w:rPr>
                <w:rFonts w:ascii="Calibri" w:hAnsi="Calibri" w:cs="Calibri"/>
                <w:b/>
                <w:bCs/>
                <w:i/>
                <w:iCs/>
                <w:sz w:val="22"/>
                <w:szCs w:val="22"/>
              </w:rPr>
            </w:pPr>
            <w:r w:rsidRPr="00D74EFC">
              <w:rPr>
                <w:rFonts w:ascii="Calibri" w:hAnsi="Calibri" w:cs="Calibri"/>
                <w:b/>
                <w:bCs/>
                <w:i/>
                <w:iCs/>
                <w:sz w:val="22"/>
                <w:szCs w:val="22"/>
              </w:rPr>
              <w:t>Operations:</w:t>
            </w:r>
          </w:p>
          <w:p w14:paraId="0AFCFE22" w14:textId="77777777" w:rsidR="00D74EFC" w:rsidRPr="00D74EFC" w:rsidRDefault="00D74EFC" w:rsidP="00D74EFC">
            <w:pPr>
              <w:numPr>
                <w:ilvl w:val="0"/>
                <w:numId w:val="9"/>
              </w:numPr>
              <w:outlineLvl w:val="4"/>
              <w:rPr>
                <w:rFonts w:ascii="Calibri" w:hAnsi="Calibri" w:cs="Calibri"/>
                <w:b/>
                <w:bCs/>
                <w:i/>
                <w:iCs/>
                <w:sz w:val="22"/>
                <w:szCs w:val="22"/>
              </w:rPr>
            </w:pPr>
            <w:r w:rsidRPr="00D74EFC">
              <w:rPr>
                <w:rFonts w:ascii="Calibri" w:hAnsi="Calibri" w:cs="Calibri"/>
                <w:sz w:val="22"/>
                <w:szCs w:val="22"/>
              </w:rPr>
              <w:t>Confirm pre-identified BCP staging areas and facility requirements or limitations for a BCP.</w:t>
            </w:r>
          </w:p>
          <w:p w14:paraId="26AE2529" w14:textId="77777777" w:rsidR="00D74EFC" w:rsidRPr="00D74EFC" w:rsidRDefault="00D74EFC" w:rsidP="00D74EFC">
            <w:pPr>
              <w:numPr>
                <w:ilvl w:val="0"/>
                <w:numId w:val="9"/>
              </w:numPr>
              <w:outlineLvl w:val="4"/>
              <w:rPr>
                <w:rFonts w:ascii="Calibri" w:hAnsi="Calibri" w:cs="Calibri"/>
                <w:b/>
                <w:bCs/>
                <w:i/>
                <w:iCs/>
                <w:sz w:val="22"/>
                <w:szCs w:val="22"/>
              </w:rPr>
            </w:pPr>
            <w:r w:rsidRPr="00D74EFC">
              <w:rPr>
                <w:rFonts w:ascii="Calibri" w:hAnsi="Calibri" w:cs="Calibri"/>
                <w:bCs/>
                <w:iCs/>
                <w:sz w:val="22"/>
                <w:szCs w:val="22"/>
              </w:rPr>
              <w:t>Identify and schedule necessary Logistics staffing to support FM operations</w:t>
            </w:r>
          </w:p>
          <w:p w14:paraId="01D46253"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Coordinate with NYCEM regarding the delivery and set up of BCP unit(s)</w:t>
            </w:r>
          </w:p>
          <w:p w14:paraId="4BCCC81E"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As needed, construct ramps or other accessibility structures to ensure the safe and respectful loading and unloading of cases to the BCP</w:t>
            </w:r>
          </w:p>
          <w:p w14:paraId="0A26090F"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 xml:space="preserve">In coordination with the FM Security Lead requests, erect fencing, tenting or other measures as needed to ensure privacy and security for the FM operations. </w:t>
            </w:r>
          </w:p>
          <w:p w14:paraId="70364CFA"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 xml:space="preserve">Display signage, as requested by the Morgue Operations Lead, to direct operations, restrict access, etc. </w:t>
            </w:r>
          </w:p>
          <w:p w14:paraId="6E340C6D"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Confirm functionality of all equipment prior to use to store cases; monitor functionality throughout operation</w:t>
            </w:r>
          </w:p>
          <w:p w14:paraId="5DCDAA4E" w14:textId="77777777" w:rsidR="00D74EFC" w:rsidRPr="00D74EFC" w:rsidRDefault="00D74EFC" w:rsidP="00D74EFC">
            <w:pPr>
              <w:numPr>
                <w:ilvl w:val="0"/>
                <w:numId w:val="9"/>
              </w:numPr>
              <w:outlineLvl w:val="4"/>
              <w:rPr>
                <w:rFonts w:ascii="Calibri" w:hAnsi="Calibri" w:cs="Calibri"/>
                <w:sz w:val="22"/>
                <w:szCs w:val="22"/>
              </w:rPr>
            </w:pPr>
            <w:r w:rsidRPr="00D74EFC">
              <w:rPr>
                <w:rFonts w:ascii="Calibri" w:hAnsi="Calibri" w:cs="Calibri"/>
                <w:sz w:val="22"/>
                <w:szCs w:val="22"/>
              </w:rPr>
              <w:t xml:space="preserve">Identify necessary vendors to support fuel management and/or unit maintenance if not supplied by the City. </w:t>
            </w:r>
          </w:p>
          <w:p w14:paraId="360B6427" w14:textId="77777777" w:rsidR="00D74EFC" w:rsidRPr="00D74EFC" w:rsidRDefault="00D74EFC" w:rsidP="00D74EFC">
            <w:pPr>
              <w:numPr>
                <w:ilvl w:val="1"/>
                <w:numId w:val="9"/>
              </w:numPr>
              <w:outlineLvl w:val="4"/>
              <w:rPr>
                <w:rFonts w:ascii="Calibri" w:hAnsi="Calibri" w:cs="Calibri"/>
                <w:sz w:val="22"/>
                <w:szCs w:val="22"/>
              </w:rPr>
            </w:pPr>
            <w:r w:rsidRPr="00D74EFC">
              <w:rPr>
                <w:rFonts w:ascii="Calibri" w:hAnsi="Calibri" w:cs="Calibri"/>
                <w:sz w:val="22"/>
                <w:szCs w:val="22"/>
              </w:rPr>
              <w:t xml:space="preserve">Identify and confirm refueling schedule and maintenance schedule with vendors. </w:t>
            </w:r>
          </w:p>
          <w:p w14:paraId="6E0E02A2" w14:textId="77777777" w:rsidR="00D74EFC" w:rsidRPr="00D74EFC" w:rsidRDefault="00D74EFC" w:rsidP="00D74EFC">
            <w:pPr>
              <w:numPr>
                <w:ilvl w:val="0"/>
                <w:numId w:val="9"/>
              </w:numPr>
              <w:outlineLvl w:val="4"/>
              <w:rPr>
                <w:rFonts w:ascii="Calibri" w:hAnsi="Calibri" w:cs="Calibri"/>
                <w:bCs/>
                <w:iCs/>
                <w:sz w:val="22"/>
                <w:szCs w:val="22"/>
              </w:rPr>
            </w:pPr>
            <w:r w:rsidRPr="00D74EFC">
              <w:rPr>
                <w:rFonts w:ascii="Calibri" w:hAnsi="Calibri" w:cs="Calibri"/>
                <w:sz w:val="22"/>
                <w:szCs w:val="22"/>
              </w:rPr>
              <w:t>Ensure temperature is actively monitored to</w:t>
            </w:r>
            <w:r w:rsidRPr="00D74EFC">
              <w:rPr>
                <w:rFonts w:ascii="Calibri" w:hAnsi="Calibri" w:cs="Calibri"/>
                <w:bCs/>
                <w:iCs/>
                <w:sz w:val="22"/>
                <w:szCs w:val="22"/>
              </w:rPr>
              <w:t xml:space="preserve"> ensure BCP ambient temperature is kept within appropriate range</w:t>
            </w:r>
          </w:p>
          <w:p w14:paraId="2A87F238" w14:textId="77777777" w:rsidR="00D74EFC" w:rsidRPr="00D74EFC" w:rsidRDefault="00D74EFC" w:rsidP="00D74EFC">
            <w:pPr>
              <w:numPr>
                <w:ilvl w:val="0"/>
                <w:numId w:val="9"/>
              </w:numPr>
              <w:outlineLvl w:val="4"/>
              <w:rPr>
                <w:rFonts w:ascii="Calibri" w:hAnsi="Calibri" w:cs="Calibri"/>
                <w:bCs/>
                <w:iCs/>
                <w:sz w:val="22"/>
                <w:szCs w:val="22"/>
              </w:rPr>
            </w:pPr>
            <w:r w:rsidRPr="00D74EFC">
              <w:rPr>
                <w:rFonts w:ascii="Calibri" w:hAnsi="Calibri" w:cs="Calibri"/>
                <w:bCs/>
                <w:iCs/>
                <w:sz w:val="22"/>
                <w:szCs w:val="22"/>
              </w:rPr>
              <w:t>Ensure all staff have adequate supply of PPE to maintain adherence to HCF health and safety protocols</w:t>
            </w:r>
          </w:p>
          <w:p w14:paraId="3C642171" w14:textId="77777777" w:rsidR="00D74EFC" w:rsidRPr="00D74EFC" w:rsidRDefault="00D74EFC" w:rsidP="00D74EFC">
            <w:pPr>
              <w:numPr>
                <w:ilvl w:val="0"/>
                <w:numId w:val="9"/>
              </w:numPr>
              <w:outlineLvl w:val="4"/>
              <w:rPr>
                <w:rFonts w:ascii="Calibri" w:hAnsi="Calibri" w:cs="Calibri"/>
                <w:bCs/>
                <w:iCs/>
                <w:sz w:val="22"/>
                <w:szCs w:val="22"/>
              </w:rPr>
            </w:pPr>
            <w:r w:rsidRPr="00D74EFC">
              <w:rPr>
                <w:rFonts w:ascii="Calibri" w:hAnsi="Calibri" w:cs="Calibri"/>
                <w:bCs/>
                <w:iCs/>
                <w:sz w:val="22"/>
                <w:szCs w:val="22"/>
              </w:rPr>
              <w:t xml:space="preserve">Ensure all staff have access to necessary equipment and supplies to support the safe and respectful handling of remains. </w:t>
            </w:r>
          </w:p>
          <w:p w14:paraId="6863B062" w14:textId="77777777" w:rsidR="00D74EFC" w:rsidRPr="00D74EFC" w:rsidRDefault="00D74EFC" w:rsidP="00D74EFC">
            <w:pPr>
              <w:numPr>
                <w:ilvl w:val="0"/>
                <w:numId w:val="9"/>
              </w:numPr>
              <w:outlineLvl w:val="4"/>
              <w:rPr>
                <w:rFonts w:ascii="Calibri" w:hAnsi="Calibri" w:cs="Calibri"/>
                <w:bCs/>
                <w:iCs/>
                <w:sz w:val="22"/>
                <w:szCs w:val="22"/>
              </w:rPr>
            </w:pPr>
            <w:r w:rsidRPr="00D74EFC">
              <w:rPr>
                <w:rFonts w:ascii="Calibri" w:hAnsi="Calibri" w:cs="Calibri"/>
                <w:bCs/>
                <w:iCs/>
                <w:sz w:val="22"/>
                <w:szCs w:val="22"/>
              </w:rPr>
              <w:t>Extrapolate supply/equipment usage and schedule necessary resupply deliveries</w:t>
            </w:r>
          </w:p>
          <w:p w14:paraId="5372929E" w14:textId="77777777" w:rsidR="00D74EFC" w:rsidRPr="00D74EFC" w:rsidRDefault="00D74EFC" w:rsidP="00D74EFC">
            <w:pPr>
              <w:numPr>
                <w:ilvl w:val="0"/>
                <w:numId w:val="9"/>
              </w:numPr>
              <w:outlineLvl w:val="4"/>
              <w:rPr>
                <w:rFonts w:ascii="Calibri" w:hAnsi="Calibri" w:cs="Calibri"/>
                <w:bCs/>
                <w:iCs/>
                <w:sz w:val="22"/>
                <w:szCs w:val="22"/>
              </w:rPr>
            </w:pPr>
            <w:r w:rsidRPr="00D74EFC">
              <w:rPr>
                <w:rFonts w:ascii="Calibri" w:hAnsi="Calibri" w:cs="Calibri"/>
                <w:bCs/>
                <w:iCs/>
                <w:sz w:val="22"/>
                <w:szCs w:val="22"/>
              </w:rPr>
              <w:t>Prepare BCP and surrounding area for tractor trailer access to retrieve BCP, including unhooking or detaching any structures affixed to the unit for access, security or privacy</w:t>
            </w:r>
          </w:p>
          <w:p w14:paraId="6D6F8A44" w14:textId="77777777" w:rsidR="00D74EFC" w:rsidRPr="00D74EFC" w:rsidRDefault="00D74EFC" w:rsidP="00D74EFC">
            <w:pPr>
              <w:numPr>
                <w:ilvl w:val="0"/>
                <w:numId w:val="9"/>
              </w:numPr>
              <w:outlineLvl w:val="4"/>
              <w:rPr>
                <w:rFonts w:ascii="Calibri" w:hAnsi="Calibri" w:cs="Calibri"/>
                <w:b/>
                <w:bCs/>
                <w:i/>
                <w:iCs/>
                <w:sz w:val="22"/>
                <w:szCs w:val="22"/>
              </w:rPr>
            </w:pPr>
            <w:r w:rsidRPr="00D74EFC">
              <w:rPr>
                <w:rFonts w:ascii="Calibri" w:hAnsi="Calibri" w:cs="Calibri"/>
                <w:sz w:val="22"/>
                <w:szCs w:val="22"/>
              </w:rPr>
              <w:t>Following the incident, clean all vehicles and equipment with the appropriate disinfecting agents as recommended by Health and Safety personnel.</w:t>
            </w:r>
            <w:r w:rsidRPr="00D74EFC">
              <w:rPr>
                <w:rFonts w:ascii="Calibri" w:hAnsi="Calibri" w:cs="Calibri"/>
                <w:b/>
                <w:bCs/>
                <w:i/>
                <w:iCs/>
                <w:sz w:val="22"/>
                <w:szCs w:val="22"/>
              </w:rPr>
              <w:t xml:space="preserve">  </w:t>
            </w:r>
          </w:p>
          <w:p w14:paraId="6B184EDB" w14:textId="77777777" w:rsidR="00D74EFC" w:rsidRPr="00D74EFC" w:rsidRDefault="00D74EFC" w:rsidP="00D74EFC">
            <w:pPr>
              <w:numPr>
                <w:ilvl w:val="0"/>
                <w:numId w:val="9"/>
              </w:numPr>
              <w:outlineLvl w:val="4"/>
              <w:rPr>
                <w:rFonts w:ascii="Calibri" w:hAnsi="Calibri" w:cs="Calibri"/>
                <w:b/>
                <w:bCs/>
                <w:i/>
                <w:iCs/>
                <w:sz w:val="22"/>
                <w:szCs w:val="22"/>
              </w:rPr>
            </w:pPr>
            <w:r w:rsidRPr="00D74EFC">
              <w:rPr>
                <w:rFonts w:ascii="Calibri" w:hAnsi="Calibri" w:cs="Calibri"/>
                <w:sz w:val="22"/>
                <w:szCs w:val="22"/>
              </w:rPr>
              <w:t xml:space="preserve">Coordinate with HCF’s IT department regarding appropriate access to power and network infrastructure </w:t>
            </w:r>
          </w:p>
          <w:p w14:paraId="1E962704" w14:textId="77777777" w:rsidR="00D74EFC" w:rsidRPr="00D74EFC" w:rsidRDefault="00D74EFC" w:rsidP="00D74EFC">
            <w:pPr>
              <w:numPr>
                <w:ilvl w:val="0"/>
                <w:numId w:val="9"/>
              </w:numPr>
              <w:outlineLvl w:val="4"/>
              <w:rPr>
                <w:rFonts w:ascii="Calibri" w:hAnsi="Calibri" w:cs="Calibri"/>
                <w:b/>
                <w:bCs/>
                <w:i/>
                <w:iCs/>
                <w:sz w:val="22"/>
                <w:szCs w:val="22"/>
              </w:rPr>
            </w:pPr>
            <w:r w:rsidRPr="00D74EFC">
              <w:rPr>
                <w:rFonts w:ascii="Calibri" w:hAnsi="Calibri" w:cs="Calibri"/>
                <w:bCs/>
                <w:iCs/>
                <w:sz w:val="22"/>
                <w:szCs w:val="22"/>
              </w:rPr>
              <w:t>Be aware of self and colleagues’ well-being and maintain communication with the Health and Safety Team to ensure that assistance, medical or otherwise, is available to personnel.</w:t>
            </w:r>
          </w:p>
        </w:tc>
      </w:tr>
      <w:tr w:rsidR="00D74EFC" w:rsidRPr="00D74EFC" w14:paraId="7530A245"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5FD478F1" w14:textId="77777777" w:rsidR="00D74EFC" w:rsidRPr="00D74EFC" w:rsidRDefault="00D74EFC" w:rsidP="00D74EFC">
            <w:pPr>
              <w:outlineLvl w:val="4"/>
              <w:rPr>
                <w:rFonts w:ascii="Calibri" w:hAnsi="Calibri" w:cs="Calibri"/>
                <w:b/>
                <w:bCs/>
                <w:iCs/>
                <w:sz w:val="22"/>
                <w:szCs w:val="22"/>
              </w:rPr>
            </w:pPr>
            <w:r w:rsidRPr="00D74EFC">
              <w:rPr>
                <w:rFonts w:ascii="Calibri" w:hAnsi="Calibri" w:cs="Calibri"/>
                <w:b/>
                <w:bCs/>
                <w:iCs/>
                <w:sz w:val="22"/>
                <w:szCs w:val="22"/>
              </w:rPr>
              <w:t>Best Practices and Considerations</w:t>
            </w:r>
          </w:p>
        </w:tc>
      </w:tr>
      <w:tr w:rsidR="00D74EFC" w:rsidRPr="00D74EFC" w14:paraId="4260F53D"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65CE2BDF" w14:textId="77777777" w:rsidR="00D74EFC" w:rsidRPr="00D74EFC" w:rsidRDefault="00D74EFC" w:rsidP="00D74EFC">
            <w:pPr>
              <w:numPr>
                <w:ilvl w:val="0"/>
                <w:numId w:val="8"/>
              </w:numPr>
              <w:spacing w:after="160"/>
              <w:outlineLvl w:val="4"/>
              <w:rPr>
                <w:rFonts w:ascii="Calibri" w:hAnsi="Calibri" w:cs="Calibri"/>
                <w:bCs/>
                <w:iCs/>
                <w:sz w:val="22"/>
                <w:szCs w:val="22"/>
              </w:rPr>
            </w:pPr>
            <w:r w:rsidRPr="00D74EFC">
              <w:rPr>
                <w:rFonts w:ascii="Calibri" w:hAnsi="Calibri" w:cs="Calibri"/>
                <w:bCs/>
                <w:iCs/>
                <w:sz w:val="22"/>
                <w:szCs w:val="22"/>
              </w:rPr>
              <w:t xml:space="preserve">Consider additional or specialized equipment/supply needs based on external aspects of operations (such as inclement weather, media attention, etc.). </w:t>
            </w:r>
          </w:p>
          <w:p w14:paraId="3175FF20" w14:textId="77777777" w:rsidR="00D74EFC" w:rsidRPr="00D74EFC" w:rsidRDefault="00D74EFC" w:rsidP="00D74EFC">
            <w:pPr>
              <w:numPr>
                <w:ilvl w:val="0"/>
                <w:numId w:val="8"/>
              </w:numPr>
              <w:spacing w:after="160"/>
              <w:outlineLvl w:val="4"/>
              <w:rPr>
                <w:rFonts w:ascii="Calibri" w:hAnsi="Calibri" w:cs="Calibri"/>
                <w:bCs/>
                <w:iCs/>
                <w:sz w:val="22"/>
                <w:szCs w:val="22"/>
              </w:rPr>
            </w:pPr>
            <w:r w:rsidRPr="00D74EFC">
              <w:rPr>
                <w:rFonts w:ascii="Calibri" w:hAnsi="Calibri" w:cs="Calibri"/>
                <w:bCs/>
                <w:iCs/>
                <w:sz w:val="22"/>
                <w:szCs w:val="22"/>
              </w:rPr>
              <w:t xml:space="preserve">Consider specialized skills needed to conduct operations (such as specialized or heavy equipment operators), provide training to staff as needed. </w:t>
            </w:r>
          </w:p>
          <w:p w14:paraId="16C944CC" w14:textId="77777777" w:rsidR="00D74EFC" w:rsidRPr="00D74EFC" w:rsidRDefault="00D74EFC" w:rsidP="00D74EFC">
            <w:pPr>
              <w:numPr>
                <w:ilvl w:val="0"/>
                <w:numId w:val="8"/>
              </w:numPr>
              <w:spacing w:after="160"/>
              <w:outlineLvl w:val="4"/>
              <w:rPr>
                <w:rFonts w:ascii="Calibri" w:hAnsi="Calibri" w:cs="Calibri"/>
                <w:bCs/>
                <w:iCs/>
                <w:sz w:val="22"/>
                <w:szCs w:val="22"/>
              </w:rPr>
            </w:pPr>
            <w:r w:rsidRPr="00D74EFC">
              <w:rPr>
                <w:rFonts w:ascii="Calibri" w:hAnsi="Calibri" w:cs="Calibri"/>
                <w:bCs/>
                <w:iCs/>
                <w:sz w:val="22"/>
                <w:szCs w:val="22"/>
              </w:rPr>
              <w:t xml:space="preserve">Ensure that all constructed structures (i.e. ramps) have been designed and approved by an engineer to withstand the constant use and weight of case transfers.    </w:t>
            </w:r>
          </w:p>
        </w:tc>
      </w:tr>
    </w:tbl>
    <w:p w14:paraId="1CAD08AB" w14:textId="77777777" w:rsidR="00D74EFC" w:rsidRDefault="00D74EFC" w:rsidP="00D74EFC">
      <w:pPr>
        <w:spacing w:line="259" w:lineRule="auto"/>
        <w:rPr>
          <w:rFonts w:ascii="Calibri Light" w:eastAsia="Yu Gothic Light" w:hAnsi="Calibri Light"/>
          <w:b/>
          <w:bCs/>
          <w:color w:val="FFFFFF"/>
          <w:sz w:val="22"/>
        </w:rPr>
      </w:pPr>
    </w:p>
    <w:p w14:paraId="353243FD" w14:textId="77777777" w:rsidR="00D74EFC" w:rsidRDefault="00D74EFC">
      <w:pPr>
        <w:rPr>
          <w:rFonts w:ascii="Calibri Light" w:eastAsia="Yu Gothic Light" w:hAnsi="Calibri Light"/>
          <w:b/>
          <w:bCs/>
          <w:color w:val="FFFFFF"/>
          <w:sz w:val="22"/>
        </w:rPr>
      </w:pPr>
      <w:r>
        <w:rPr>
          <w:rFonts w:ascii="Calibri Light" w:eastAsia="Yu Gothic Light" w:hAnsi="Calibri Light"/>
          <w:b/>
          <w:bCs/>
          <w:color w:val="FFFFFF"/>
          <w:sz w:val="22"/>
        </w:rPr>
        <w:br w:type="page"/>
      </w:r>
    </w:p>
    <w:p w14:paraId="64671FC4" w14:textId="77777777" w:rsidR="00D74EFC" w:rsidRPr="00D74EFC" w:rsidRDefault="00D74EFC" w:rsidP="00D74EFC">
      <w:pPr>
        <w:spacing w:line="259" w:lineRule="auto"/>
        <w:rPr>
          <w:rFonts w:ascii="Calibri" w:eastAsia="Calibri" w:hAnsi="Calibri" w:cs="Calibri"/>
          <w:sz w:val="22"/>
          <w:szCs w:val="22"/>
        </w:rPr>
      </w:pP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294"/>
        <w:gridCol w:w="8124"/>
      </w:tblGrid>
      <w:tr w:rsidR="00D74EFC" w:rsidRPr="00D74EFC" w14:paraId="5B36044C" w14:textId="77777777" w:rsidTr="00D74EFC">
        <w:tc>
          <w:tcPr>
            <w:tcW w:w="5000" w:type="pct"/>
            <w:gridSpan w:val="2"/>
            <w:tcBorders>
              <w:top w:val="single" w:sz="8" w:space="0" w:color="auto"/>
              <w:left w:val="single" w:sz="8" w:space="0" w:color="auto"/>
              <w:bottom w:val="single" w:sz="18" w:space="0" w:color="auto"/>
              <w:right w:val="single" w:sz="8" w:space="0" w:color="auto"/>
            </w:tcBorders>
            <w:shd w:val="clear" w:color="auto" w:fill="17365D"/>
          </w:tcPr>
          <w:p w14:paraId="633AA0C1" w14:textId="77777777" w:rsidR="00D74EFC" w:rsidRPr="00D74EFC" w:rsidRDefault="00D74EFC" w:rsidP="00D74EFC">
            <w:pPr>
              <w:spacing w:line="259" w:lineRule="auto"/>
              <w:rPr>
                <w:rFonts w:ascii="Calibri" w:eastAsia="Calibri" w:hAnsi="Calibri" w:cs="Arial"/>
                <w:b/>
                <w:sz w:val="22"/>
                <w:szCs w:val="22"/>
              </w:rPr>
            </w:pPr>
            <w:r w:rsidRPr="00D74EFC">
              <w:rPr>
                <w:rFonts w:ascii="Calibri" w:eastAsia="Calibri" w:hAnsi="Calibri" w:cs="Arial"/>
                <w:b/>
                <w:sz w:val="22"/>
                <w:szCs w:val="22"/>
              </w:rPr>
              <w:t>FM Case Management Lead</w:t>
            </w:r>
          </w:p>
        </w:tc>
      </w:tr>
      <w:tr w:rsidR="00D74EFC" w:rsidRPr="00D74EFC" w14:paraId="69B83B7C"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top w:val="single" w:sz="18" w:space="0" w:color="auto"/>
              <w:left w:val="single" w:sz="8" w:space="0" w:color="auto"/>
              <w:bottom w:val="single" w:sz="4" w:space="0" w:color="auto"/>
              <w:right w:val="single" w:sz="4" w:space="0" w:color="auto"/>
            </w:tcBorders>
            <w:vAlign w:val="center"/>
          </w:tcPr>
          <w:p w14:paraId="424FBEF0" w14:textId="77777777" w:rsidR="00D74EFC" w:rsidRPr="00D74EFC" w:rsidRDefault="00D74EFC" w:rsidP="00D74EFC">
            <w:pPr>
              <w:spacing w:line="259" w:lineRule="auto"/>
              <w:rPr>
                <w:rFonts w:ascii="Calibri" w:eastAsia="Calibri" w:hAnsi="Calibri" w:cs="Calibri"/>
                <w:b/>
                <w:sz w:val="22"/>
                <w:szCs w:val="22"/>
              </w:rPr>
            </w:pPr>
            <w:r w:rsidRPr="00D74EFC">
              <w:rPr>
                <w:rFonts w:ascii="Calibri" w:eastAsia="Calibri" w:hAnsi="Calibri" w:cs="Calibri"/>
                <w:b/>
                <w:sz w:val="22"/>
                <w:szCs w:val="22"/>
              </w:rPr>
              <w:t>Purpose / Mission</w:t>
            </w:r>
          </w:p>
        </w:tc>
        <w:tc>
          <w:tcPr>
            <w:tcW w:w="3899" w:type="pct"/>
            <w:tcBorders>
              <w:top w:val="single" w:sz="18" w:space="0" w:color="auto"/>
              <w:left w:val="single" w:sz="4" w:space="0" w:color="auto"/>
              <w:bottom w:val="single" w:sz="4" w:space="0" w:color="auto"/>
              <w:right w:val="single" w:sz="8" w:space="0" w:color="auto"/>
            </w:tcBorders>
            <w:vAlign w:val="center"/>
          </w:tcPr>
          <w:p w14:paraId="085CC32D" w14:textId="77777777" w:rsidR="00D74EFC" w:rsidRPr="00D74EFC" w:rsidRDefault="00D74EFC" w:rsidP="00D74EFC">
            <w:pPr>
              <w:spacing w:line="259" w:lineRule="auto"/>
              <w:rPr>
                <w:rFonts w:ascii="Calibri" w:eastAsia="Calibri" w:hAnsi="Calibri" w:cs="Calibri"/>
                <w:sz w:val="22"/>
                <w:szCs w:val="22"/>
              </w:rPr>
            </w:pPr>
            <w:r w:rsidRPr="00D74EFC">
              <w:rPr>
                <w:rFonts w:ascii="Calibri" w:eastAsia="Calibri" w:hAnsi="Calibri" w:cs="Calibri"/>
                <w:sz w:val="22"/>
                <w:szCs w:val="22"/>
              </w:rPr>
              <w:t xml:space="preserve">To conduct case reporting and ensure complete and competent documentation for all decedents </w:t>
            </w:r>
          </w:p>
        </w:tc>
      </w:tr>
      <w:tr w:rsidR="00D74EFC" w:rsidRPr="00D74EFC" w14:paraId="451EE847"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top w:val="single" w:sz="4" w:space="0" w:color="auto"/>
              <w:left w:val="single" w:sz="8" w:space="0" w:color="auto"/>
              <w:bottom w:val="single" w:sz="4" w:space="0" w:color="auto"/>
              <w:right w:val="single" w:sz="4" w:space="0" w:color="auto"/>
            </w:tcBorders>
            <w:vAlign w:val="center"/>
          </w:tcPr>
          <w:p w14:paraId="5BCEEF58" w14:textId="77777777" w:rsidR="00D74EFC" w:rsidRPr="00D74EFC" w:rsidRDefault="00D74EFC" w:rsidP="00D74EFC">
            <w:pPr>
              <w:spacing w:line="259" w:lineRule="auto"/>
              <w:rPr>
                <w:rFonts w:ascii="Calibri" w:eastAsia="Calibri" w:hAnsi="Calibri" w:cs="Calibri"/>
                <w:b/>
                <w:sz w:val="22"/>
                <w:szCs w:val="22"/>
              </w:rPr>
            </w:pPr>
            <w:r w:rsidRPr="00D74EFC">
              <w:rPr>
                <w:rFonts w:ascii="Calibri" w:eastAsia="Calibri" w:hAnsi="Calibri" w:cs="Calibri"/>
                <w:b/>
                <w:sz w:val="22"/>
                <w:szCs w:val="22"/>
              </w:rPr>
              <w:t>Objectives</w:t>
            </w:r>
          </w:p>
        </w:tc>
        <w:tc>
          <w:tcPr>
            <w:tcW w:w="3899" w:type="pct"/>
            <w:tcBorders>
              <w:top w:val="single" w:sz="4" w:space="0" w:color="auto"/>
              <w:left w:val="single" w:sz="4" w:space="0" w:color="auto"/>
              <w:bottom w:val="single" w:sz="4" w:space="0" w:color="auto"/>
              <w:right w:val="single" w:sz="8" w:space="0" w:color="auto"/>
            </w:tcBorders>
            <w:vAlign w:val="center"/>
          </w:tcPr>
          <w:p w14:paraId="2CC0E101" w14:textId="77777777" w:rsidR="00D74EFC" w:rsidRPr="00D74EFC" w:rsidRDefault="00D74EFC" w:rsidP="00D74EFC">
            <w:pPr>
              <w:numPr>
                <w:ilvl w:val="0"/>
                <w:numId w:val="21"/>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Ensure complete and accurate submission of documentation for all decedents on BCP manifest</w:t>
            </w:r>
          </w:p>
          <w:p w14:paraId="7E84BBA0" w14:textId="77777777" w:rsidR="00D74EFC" w:rsidRPr="00D74EFC" w:rsidRDefault="00D74EFC" w:rsidP="00D74EFC">
            <w:pPr>
              <w:numPr>
                <w:ilvl w:val="0"/>
                <w:numId w:val="21"/>
              </w:numPr>
              <w:spacing w:after="160" w:line="259" w:lineRule="auto"/>
              <w:rPr>
                <w:rFonts w:ascii="Calibri" w:eastAsia="Calibri" w:hAnsi="Calibri" w:cs="Calibri"/>
                <w:sz w:val="22"/>
                <w:szCs w:val="22"/>
              </w:rPr>
            </w:pPr>
            <w:r w:rsidRPr="00D74EFC">
              <w:rPr>
                <w:rFonts w:ascii="Calibri" w:eastAsia="Calibri" w:hAnsi="Calibri" w:cs="Calibri"/>
                <w:iCs/>
                <w:sz w:val="22"/>
                <w:szCs w:val="22"/>
              </w:rPr>
              <w:t>Communicate with OCME as needed regarding case documentation</w:t>
            </w:r>
          </w:p>
        </w:tc>
      </w:tr>
      <w:tr w:rsidR="00D74EFC" w:rsidRPr="00D74EFC" w14:paraId="1F31D93B" w14:textId="77777777" w:rsidTr="00D74EFC">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4DC1CF13" w14:textId="77777777" w:rsidR="00D74EFC" w:rsidRPr="00D74EFC" w:rsidRDefault="00D74EFC" w:rsidP="00D74EFC">
            <w:pPr>
              <w:spacing w:line="259" w:lineRule="auto"/>
              <w:rPr>
                <w:rFonts w:ascii="Calibri" w:eastAsia="Calibri" w:hAnsi="Calibri" w:cs="Calibri"/>
                <w:b/>
                <w:sz w:val="22"/>
                <w:szCs w:val="22"/>
              </w:rPr>
            </w:pPr>
            <w:r w:rsidRPr="00D74EFC">
              <w:rPr>
                <w:rFonts w:ascii="Calibri" w:eastAsia="Calibri" w:hAnsi="Calibri" w:cs="Calibri"/>
                <w:b/>
                <w:sz w:val="22"/>
                <w:szCs w:val="22"/>
              </w:rPr>
              <w:t>Operational Responsibilities</w:t>
            </w:r>
          </w:p>
        </w:tc>
      </w:tr>
      <w:tr w:rsidR="00D74EFC" w:rsidRPr="00D74EFC" w14:paraId="59722150"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5667714B" w14:textId="77777777" w:rsidR="00D74EFC" w:rsidRPr="00D74EFC" w:rsidRDefault="00D74EFC" w:rsidP="00D74EFC">
            <w:pPr>
              <w:spacing w:line="259" w:lineRule="auto"/>
              <w:rPr>
                <w:rFonts w:ascii="Calibri" w:eastAsia="Calibri" w:hAnsi="Calibri" w:cs="Arial"/>
                <w:b/>
                <w:sz w:val="22"/>
                <w:szCs w:val="22"/>
              </w:rPr>
            </w:pPr>
            <w:r w:rsidRPr="00D74EFC">
              <w:rPr>
                <w:rFonts w:ascii="Calibri" w:eastAsia="Calibri" w:hAnsi="Calibri" w:cs="Arial"/>
                <w:i/>
                <w:sz w:val="22"/>
                <w:szCs w:val="22"/>
              </w:rPr>
              <w:t>The FM Case Management Lead is responsible for the following items throughout the BCP operations. Several of these items will be ongoing or repeated through the course of the response. The FM Case Management Lead should identify the tasks and personnel necessary to ensure these responsibilities are accomplished.</w:t>
            </w:r>
          </w:p>
        </w:tc>
      </w:tr>
      <w:tr w:rsidR="00D74EFC" w:rsidRPr="00D74EFC" w14:paraId="22B8A8AE"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0A74D674" w14:textId="77777777" w:rsidR="00D74EFC" w:rsidRPr="00D74EFC" w:rsidRDefault="00D74EFC" w:rsidP="00D74EFC">
            <w:pPr>
              <w:numPr>
                <w:ilvl w:val="0"/>
                <w:numId w:val="25"/>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Ensure complete and accurate submission of documentation for all decedents in accordance with city policy and procedures</w:t>
            </w:r>
          </w:p>
          <w:p w14:paraId="3F53D231" w14:textId="77777777" w:rsidR="00D74EFC" w:rsidRPr="00D74EFC" w:rsidRDefault="00D74EFC" w:rsidP="00D74EFC">
            <w:pPr>
              <w:numPr>
                <w:ilvl w:val="0"/>
                <w:numId w:val="25"/>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 xml:space="preserve">When needed, train additional staff in </w:t>
            </w:r>
            <w:proofErr w:type="spellStart"/>
            <w:r w:rsidRPr="00D74EFC">
              <w:rPr>
                <w:rFonts w:ascii="Calibri" w:eastAsia="Calibri" w:hAnsi="Calibri" w:cs="Calibri"/>
                <w:iCs/>
                <w:sz w:val="22"/>
                <w:szCs w:val="22"/>
              </w:rPr>
              <w:t>eVital</w:t>
            </w:r>
            <w:proofErr w:type="spellEnd"/>
            <w:r w:rsidRPr="00D74EFC">
              <w:rPr>
                <w:rFonts w:ascii="Calibri" w:eastAsia="Calibri" w:hAnsi="Calibri" w:cs="Calibri"/>
                <w:iCs/>
                <w:sz w:val="22"/>
                <w:szCs w:val="22"/>
              </w:rPr>
              <w:t xml:space="preserve"> to correctly register death certificates in a timely manner</w:t>
            </w:r>
          </w:p>
          <w:p w14:paraId="0DB38888" w14:textId="77777777" w:rsidR="00D74EFC" w:rsidRPr="00D74EFC" w:rsidRDefault="00D74EFC" w:rsidP="00D74EFC">
            <w:pPr>
              <w:numPr>
                <w:ilvl w:val="0"/>
                <w:numId w:val="25"/>
              </w:numPr>
              <w:spacing w:after="160" w:line="259" w:lineRule="auto"/>
              <w:rPr>
                <w:rFonts w:ascii="Calibri" w:eastAsia="Calibri" w:hAnsi="Calibri" w:cs="Calibri"/>
                <w:iCs/>
                <w:sz w:val="22"/>
                <w:szCs w:val="22"/>
              </w:rPr>
            </w:pPr>
            <w:r w:rsidRPr="00D74EFC">
              <w:rPr>
                <w:rFonts w:ascii="Calibri" w:eastAsia="Calibri" w:hAnsi="Calibri" w:cs="Calibri"/>
                <w:iCs/>
                <w:sz w:val="22"/>
                <w:szCs w:val="22"/>
              </w:rPr>
              <w:t>Participate on interagency conference calls, as scheduled, to receive directives and communicate questions or concerns.</w:t>
            </w:r>
          </w:p>
          <w:p w14:paraId="3B897E02" w14:textId="77777777" w:rsidR="00D74EFC" w:rsidRPr="00D74EFC" w:rsidRDefault="00D74EFC" w:rsidP="00D74EFC">
            <w:pPr>
              <w:numPr>
                <w:ilvl w:val="0"/>
                <w:numId w:val="25"/>
              </w:numPr>
              <w:spacing w:after="160" w:line="259" w:lineRule="auto"/>
              <w:contextualSpacing/>
              <w:rPr>
                <w:rFonts w:ascii="Calibri" w:eastAsia="Calibri" w:hAnsi="Calibri" w:cs="Calibri"/>
                <w:sz w:val="22"/>
                <w:szCs w:val="22"/>
              </w:rPr>
            </w:pPr>
            <w:r w:rsidRPr="00D74EFC">
              <w:rPr>
                <w:rFonts w:ascii="Calibri" w:eastAsia="Calibri" w:hAnsi="Calibri" w:cs="Calibri"/>
                <w:sz w:val="22"/>
                <w:szCs w:val="22"/>
              </w:rPr>
              <w:t xml:space="preserve">Maintain open communication with Morgue Operations Lead and HCF’s Emergency Managers to ensure accurate reporting of daily morgue census data </w:t>
            </w:r>
          </w:p>
          <w:p w14:paraId="24B3D9D6" w14:textId="77777777" w:rsidR="00D74EFC" w:rsidRPr="00D74EFC" w:rsidRDefault="00D74EFC" w:rsidP="00D74EFC">
            <w:pPr>
              <w:numPr>
                <w:ilvl w:val="0"/>
                <w:numId w:val="25"/>
              </w:numPr>
              <w:spacing w:after="160" w:line="259" w:lineRule="auto"/>
              <w:contextualSpacing/>
              <w:rPr>
                <w:rFonts w:ascii="Calibri" w:eastAsia="Calibri" w:hAnsi="Calibri" w:cs="Calibri"/>
                <w:sz w:val="22"/>
                <w:szCs w:val="22"/>
              </w:rPr>
            </w:pPr>
            <w:r w:rsidRPr="00D74EFC">
              <w:rPr>
                <w:rFonts w:ascii="Calibri" w:eastAsia="Calibri" w:hAnsi="Calibri" w:cs="Calibri"/>
                <w:sz w:val="22"/>
                <w:szCs w:val="22"/>
              </w:rPr>
              <w:t>Be aware of self and colleagues’ well-being and maintain communication with the Health and Safety Team to ensure that assistance, medical or otherwise, is available to personnel.</w:t>
            </w:r>
          </w:p>
        </w:tc>
      </w:tr>
      <w:tr w:rsidR="00D74EFC" w:rsidRPr="00D74EFC" w14:paraId="2D7ECFBE"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212BEF0F" w14:textId="77777777" w:rsidR="00D74EFC" w:rsidRPr="00D74EFC" w:rsidRDefault="00D74EFC" w:rsidP="00D74EFC">
            <w:pPr>
              <w:spacing w:line="259" w:lineRule="auto"/>
              <w:rPr>
                <w:rFonts w:ascii="Calibri" w:eastAsia="Calibri" w:hAnsi="Calibri" w:cs="Calibri"/>
                <w:sz w:val="22"/>
                <w:szCs w:val="22"/>
              </w:rPr>
            </w:pPr>
            <w:r w:rsidRPr="00D74EFC">
              <w:rPr>
                <w:rFonts w:ascii="Calibri" w:eastAsia="Calibri" w:hAnsi="Calibri" w:cs="Calibri"/>
                <w:b/>
                <w:sz w:val="22"/>
                <w:szCs w:val="22"/>
              </w:rPr>
              <w:t>Best Practices and Considerations</w:t>
            </w:r>
          </w:p>
        </w:tc>
      </w:tr>
      <w:tr w:rsidR="00D74EFC" w:rsidRPr="00D74EFC" w14:paraId="32AC4BCB"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74F475D3" w14:textId="77777777" w:rsidR="00D74EFC" w:rsidRPr="00D74EFC" w:rsidRDefault="00D74EFC" w:rsidP="00D74EFC">
            <w:pPr>
              <w:numPr>
                <w:ilvl w:val="0"/>
                <w:numId w:val="18"/>
              </w:numPr>
              <w:spacing w:after="160" w:line="259" w:lineRule="auto"/>
              <w:rPr>
                <w:rFonts w:ascii="Calibri" w:eastAsia="Calibri" w:hAnsi="Calibri" w:cs="Calibri"/>
                <w:sz w:val="22"/>
                <w:szCs w:val="22"/>
              </w:rPr>
            </w:pPr>
            <w:r w:rsidRPr="00D74EFC">
              <w:rPr>
                <w:rFonts w:ascii="Calibri" w:eastAsia="Calibri" w:hAnsi="Calibri" w:cs="Calibri"/>
                <w:sz w:val="22"/>
                <w:szCs w:val="22"/>
              </w:rPr>
              <w:t xml:space="preserve">All cases placed in the BCP should be filed as “Interim” disposition to the OCME Morgue. If a funeral director becomes involved </w:t>
            </w:r>
            <w:proofErr w:type="gramStart"/>
            <w:r w:rsidRPr="00D74EFC">
              <w:rPr>
                <w:rFonts w:ascii="Calibri" w:eastAsia="Calibri" w:hAnsi="Calibri" w:cs="Calibri"/>
                <w:sz w:val="22"/>
                <w:szCs w:val="22"/>
              </w:rPr>
              <w:t>at a later time</w:t>
            </w:r>
            <w:proofErr w:type="gramEnd"/>
            <w:r w:rsidRPr="00D74EFC">
              <w:rPr>
                <w:rFonts w:ascii="Calibri" w:eastAsia="Calibri" w:hAnsi="Calibri" w:cs="Calibri"/>
                <w:sz w:val="22"/>
                <w:szCs w:val="22"/>
              </w:rPr>
              <w:t xml:space="preserve">, subsequent changes to the disposition information can be completed by them by filing an amendment in </w:t>
            </w:r>
            <w:proofErr w:type="spellStart"/>
            <w:r w:rsidRPr="00D74EFC">
              <w:rPr>
                <w:rFonts w:ascii="Calibri" w:eastAsia="Calibri" w:hAnsi="Calibri" w:cs="Calibri"/>
                <w:sz w:val="22"/>
                <w:szCs w:val="22"/>
              </w:rPr>
              <w:t>eVital</w:t>
            </w:r>
            <w:proofErr w:type="spellEnd"/>
            <w:r w:rsidRPr="00D74EFC">
              <w:rPr>
                <w:rFonts w:ascii="Calibri" w:eastAsia="Calibri" w:hAnsi="Calibri" w:cs="Calibri"/>
                <w:sz w:val="22"/>
                <w:szCs w:val="22"/>
              </w:rPr>
              <w:t xml:space="preserve"> at no cost.</w:t>
            </w:r>
          </w:p>
          <w:p w14:paraId="61591CA2" w14:textId="77777777" w:rsidR="00D74EFC" w:rsidRPr="00D74EFC" w:rsidRDefault="00D74EFC" w:rsidP="00D74EFC">
            <w:pPr>
              <w:numPr>
                <w:ilvl w:val="0"/>
                <w:numId w:val="18"/>
              </w:numPr>
              <w:spacing w:after="160" w:line="259" w:lineRule="auto"/>
              <w:rPr>
                <w:rFonts w:ascii="Calibri" w:eastAsia="Calibri" w:hAnsi="Calibri" w:cs="Calibri"/>
                <w:sz w:val="22"/>
                <w:szCs w:val="22"/>
              </w:rPr>
            </w:pPr>
            <w:r w:rsidRPr="00D74EFC">
              <w:rPr>
                <w:rFonts w:ascii="Calibri" w:eastAsia="Calibri" w:hAnsi="Calibri" w:cs="Calibri"/>
                <w:sz w:val="22"/>
                <w:szCs w:val="22"/>
              </w:rPr>
              <w:t xml:space="preserve">Refer to the </w:t>
            </w:r>
            <w:hyperlink r:id="rId35" w:history="1">
              <w:r w:rsidRPr="00D74EFC">
                <w:rPr>
                  <w:rFonts w:ascii="Calibri" w:eastAsia="Calibri" w:hAnsi="Calibri" w:cs="Calibri"/>
                  <w:color w:val="0563C1"/>
                  <w:sz w:val="22"/>
                  <w:szCs w:val="22"/>
                  <w:u w:val="single"/>
                </w:rPr>
                <w:t>GNYHA Portal</w:t>
              </w:r>
            </w:hyperlink>
            <w:r w:rsidRPr="00D74EFC">
              <w:rPr>
                <w:rFonts w:ascii="Calibri" w:eastAsia="Calibri" w:hAnsi="Calibri" w:cs="Calibri"/>
                <w:sz w:val="22"/>
                <w:szCs w:val="22"/>
              </w:rPr>
              <w:t xml:space="preserve"> for up to date information, including guidance provided to Funeral Directors.</w:t>
            </w:r>
          </w:p>
        </w:tc>
      </w:tr>
    </w:tbl>
    <w:p w14:paraId="16E47587" w14:textId="77777777" w:rsidR="00D74EFC" w:rsidRDefault="00D74EFC" w:rsidP="00D74EFC">
      <w:pPr>
        <w:spacing w:after="160" w:line="259" w:lineRule="auto"/>
        <w:rPr>
          <w:rFonts w:ascii="Calibri" w:eastAsia="Calibri" w:hAnsi="Calibri" w:cs="Calibri"/>
          <w:sz w:val="22"/>
          <w:szCs w:val="22"/>
        </w:rPr>
      </w:pPr>
    </w:p>
    <w:p w14:paraId="557D7A28" w14:textId="77777777" w:rsidR="00D74EFC" w:rsidRDefault="00D74EFC" w:rsidP="00D74EFC">
      <w:pPr>
        <w:spacing w:after="160" w:line="259" w:lineRule="auto"/>
        <w:rPr>
          <w:rFonts w:ascii="Calibri" w:eastAsia="Calibri" w:hAnsi="Calibri" w:cs="Calibri"/>
          <w:sz w:val="22"/>
          <w:szCs w:val="22"/>
        </w:rPr>
      </w:pPr>
    </w:p>
    <w:p w14:paraId="49C440A0" w14:textId="77777777" w:rsidR="00D74EFC" w:rsidRDefault="00D74EFC" w:rsidP="00D74EFC">
      <w:pPr>
        <w:spacing w:after="160" w:line="259" w:lineRule="auto"/>
        <w:rPr>
          <w:rFonts w:ascii="Calibri" w:eastAsia="Calibri" w:hAnsi="Calibri" w:cs="Calibri"/>
          <w:sz w:val="22"/>
          <w:szCs w:val="22"/>
        </w:rPr>
      </w:pPr>
    </w:p>
    <w:p w14:paraId="08F009C7" w14:textId="77777777" w:rsidR="00D74EFC" w:rsidRDefault="00D74EFC" w:rsidP="00D74EFC">
      <w:pPr>
        <w:spacing w:after="160" w:line="259" w:lineRule="auto"/>
        <w:rPr>
          <w:rFonts w:ascii="Calibri" w:eastAsia="Calibri" w:hAnsi="Calibri" w:cs="Calibri"/>
          <w:sz w:val="22"/>
          <w:szCs w:val="22"/>
        </w:rPr>
      </w:pPr>
    </w:p>
    <w:p w14:paraId="7BB3CDFD" w14:textId="77777777" w:rsidR="00D74EFC" w:rsidRDefault="00D74EFC" w:rsidP="00D74EFC">
      <w:pPr>
        <w:spacing w:after="160" w:line="259" w:lineRule="auto"/>
        <w:rPr>
          <w:rFonts w:ascii="Calibri" w:eastAsia="Calibri" w:hAnsi="Calibri" w:cs="Calibri"/>
          <w:sz w:val="22"/>
          <w:szCs w:val="22"/>
        </w:rPr>
      </w:pPr>
    </w:p>
    <w:p w14:paraId="3BF253AE" w14:textId="77777777" w:rsidR="00D74EFC" w:rsidRDefault="00D74EFC" w:rsidP="00D74EFC">
      <w:pPr>
        <w:spacing w:after="160" w:line="259" w:lineRule="auto"/>
        <w:rPr>
          <w:rFonts w:ascii="Calibri" w:eastAsia="Calibri" w:hAnsi="Calibri" w:cs="Calibri"/>
          <w:sz w:val="22"/>
          <w:szCs w:val="22"/>
        </w:rPr>
      </w:pPr>
    </w:p>
    <w:p w14:paraId="5A80FBEC" w14:textId="77777777" w:rsidR="00D74EFC" w:rsidRDefault="00D74EFC" w:rsidP="00D74EFC">
      <w:pPr>
        <w:spacing w:after="160" w:line="259" w:lineRule="auto"/>
        <w:rPr>
          <w:rFonts w:ascii="Calibri" w:eastAsia="Calibri" w:hAnsi="Calibri" w:cs="Calibri"/>
          <w:sz w:val="22"/>
          <w:szCs w:val="22"/>
        </w:rPr>
      </w:pPr>
    </w:p>
    <w:p w14:paraId="214D720A" w14:textId="77777777" w:rsidR="00D74EFC" w:rsidRDefault="00D74EFC" w:rsidP="00D74EFC">
      <w:pPr>
        <w:spacing w:after="160" w:line="259" w:lineRule="auto"/>
        <w:rPr>
          <w:rFonts w:ascii="Calibri" w:eastAsia="Calibri" w:hAnsi="Calibri" w:cs="Calibri"/>
          <w:sz w:val="22"/>
          <w:szCs w:val="22"/>
        </w:rPr>
      </w:pPr>
    </w:p>
    <w:p w14:paraId="331CB34A" w14:textId="77777777" w:rsidR="00D74EFC" w:rsidRDefault="00D74EFC" w:rsidP="00D74EFC">
      <w:pPr>
        <w:spacing w:after="160" w:line="259" w:lineRule="auto"/>
        <w:rPr>
          <w:rFonts w:ascii="Calibri" w:eastAsia="Calibri" w:hAnsi="Calibri" w:cs="Calibri"/>
          <w:sz w:val="22"/>
          <w:szCs w:val="22"/>
        </w:rPr>
      </w:pPr>
    </w:p>
    <w:p w14:paraId="6F16E690" w14:textId="77777777" w:rsidR="00D74EFC" w:rsidRPr="00D74EFC" w:rsidRDefault="00D74EFC" w:rsidP="00D74EFC">
      <w:pPr>
        <w:spacing w:after="160" w:line="259" w:lineRule="auto"/>
        <w:rPr>
          <w:rFonts w:ascii="Calibri" w:eastAsia="Calibri" w:hAnsi="Calibri" w:cs="Calibri"/>
          <w:sz w:val="22"/>
          <w:szCs w:val="22"/>
        </w:rPr>
      </w:pPr>
    </w:p>
    <w:tbl>
      <w:tblPr>
        <w:tblW w:w="4832" w:type="pct"/>
        <w:tblInd w:w="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A0" w:firstRow="1" w:lastRow="0" w:firstColumn="1" w:lastColumn="0" w:noHBand="0" w:noVBand="0"/>
      </w:tblPr>
      <w:tblGrid>
        <w:gridCol w:w="2294"/>
        <w:gridCol w:w="8124"/>
      </w:tblGrid>
      <w:tr w:rsidR="00D74EFC" w:rsidRPr="00D74EFC" w14:paraId="4ECAE93D" w14:textId="77777777" w:rsidTr="00D74EFC">
        <w:tc>
          <w:tcPr>
            <w:tcW w:w="5000" w:type="pct"/>
            <w:gridSpan w:val="2"/>
            <w:tcBorders>
              <w:top w:val="single" w:sz="8" w:space="0" w:color="auto"/>
              <w:left w:val="single" w:sz="8" w:space="0" w:color="auto"/>
              <w:bottom w:val="single" w:sz="4" w:space="0" w:color="auto"/>
              <w:right w:val="single" w:sz="8" w:space="0" w:color="auto"/>
            </w:tcBorders>
            <w:shd w:val="clear" w:color="auto" w:fill="17365D"/>
          </w:tcPr>
          <w:p w14:paraId="5C98037E" w14:textId="77777777" w:rsidR="00D74EFC" w:rsidRPr="00D74EFC" w:rsidRDefault="00D74EFC" w:rsidP="00D74EFC">
            <w:pPr>
              <w:rPr>
                <w:rFonts w:ascii="Calibri" w:eastAsia="Calibri" w:hAnsi="Calibri" w:cs="Calibri"/>
                <w:b/>
                <w:sz w:val="22"/>
                <w:szCs w:val="22"/>
              </w:rPr>
            </w:pPr>
            <w:r w:rsidRPr="00D74EFC">
              <w:rPr>
                <w:rFonts w:ascii="Calibri" w:eastAsia="Calibri" w:hAnsi="Calibri" w:cs="Arial"/>
                <w:sz w:val="22"/>
                <w:szCs w:val="22"/>
              </w:rPr>
              <w:br w:type="page"/>
            </w:r>
            <w:bookmarkStart w:id="3" w:name="_Toc49771094"/>
            <w:r w:rsidRPr="00D74EFC">
              <w:rPr>
                <w:rFonts w:ascii="Calibri Light" w:eastAsia="Yu Gothic Light" w:hAnsi="Calibri Light"/>
                <w:b/>
                <w:bCs/>
                <w:color w:val="FFFFFF"/>
                <w:sz w:val="22"/>
                <w:szCs w:val="22"/>
              </w:rPr>
              <w:t xml:space="preserve"> </w:t>
            </w:r>
            <w:bookmarkEnd w:id="3"/>
            <w:r w:rsidRPr="00D74EFC">
              <w:rPr>
                <w:rFonts w:ascii="Calibri" w:eastAsia="Calibri" w:hAnsi="Calibri" w:cs="Calibri"/>
                <w:b/>
                <w:iCs/>
                <w:sz w:val="22"/>
                <w:szCs w:val="22"/>
              </w:rPr>
              <w:t xml:space="preserve">FM </w:t>
            </w:r>
            <w:r w:rsidRPr="00D74EFC">
              <w:rPr>
                <w:rFonts w:ascii="Calibri" w:eastAsia="Calibri" w:hAnsi="Calibri" w:cs="Calibri"/>
                <w:b/>
                <w:sz w:val="22"/>
                <w:szCs w:val="22"/>
              </w:rPr>
              <w:t xml:space="preserve">Security </w:t>
            </w:r>
            <w:r w:rsidRPr="00D74EFC">
              <w:rPr>
                <w:rFonts w:ascii="Calibri" w:eastAsia="Calibri" w:hAnsi="Calibri" w:cs="Calibri"/>
                <w:b/>
                <w:iCs/>
                <w:sz w:val="22"/>
                <w:szCs w:val="22"/>
              </w:rPr>
              <w:t>Manager</w:t>
            </w:r>
          </w:p>
        </w:tc>
      </w:tr>
      <w:tr w:rsidR="00D74EFC" w:rsidRPr="00D74EFC" w14:paraId="2C1B9DE7"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5962BBA6" w14:textId="77777777" w:rsidR="00D74EFC" w:rsidRPr="00D74EFC" w:rsidRDefault="00D74EFC" w:rsidP="00D74EFC">
            <w:pPr>
              <w:rPr>
                <w:rFonts w:ascii="Calibri" w:eastAsia="Calibri" w:hAnsi="Calibri" w:cs="Calibri"/>
                <w:b/>
                <w:sz w:val="22"/>
                <w:szCs w:val="22"/>
              </w:rPr>
            </w:pPr>
            <w:r w:rsidRPr="00D74EFC">
              <w:rPr>
                <w:rFonts w:ascii="Calibri" w:eastAsia="Calibri" w:hAnsi="Calibri" w:cs="Calibri"/>
                <w:b/>
                <w:sz w:val="22"/>
                <w:szCs w:val="22"/>
              </w:rPr>
              <w:t>Purpose / Mission</w:t>
            </w:r>
          </w:p>
        </w:tc>
        <w:tc>
          <w:tcPr>
            <w:tcW w:w="3899" w:type="pct"/>
            <w:tcBorders>
              <w:right w:val="single" w:sz="8" w:space="0" w:color="auto"/>
            </w:tcBorders>
            <w:vAlign w:val="center"/>
          </w:tcPr>
          <w:p w14:paraId="3BC5BE20" w14:textId="77777777" w:rsidR="00D74EFC" w:rsidRPr="00D74EFC" w:rsidRDefault="00D74EFC" w:rsidP="00D74EFC">
            <w:pPr>
              <w:rPr>
                <w:rFonts w:ascii="Calibri" w:eastAsia="Calibri" w:hAnsi="Calibri" w:cs="Calibri"/>
                <w:sz w:val="22"/>
                <w:szCs w:val="22"/>
              </w:rPr>
            </w:pPr>
            <w:r w:rsidRPr="00D74EFC">
              <w:rPr>
                <w:rFonts w:ascii="Calibri" w:eastAsia="Calibri" w:hAnsi="Calibri" w:cs="Calibri"/>
                <w:sz w:val="22"/>
                <w:szCs w:val="22"/>
              </w:rPr>
              <w:t xml:space="preserve">To provide for facility security and the security and privacy of all human remains, equipment, and personnel </w:t>
            </w:r>
          </w:p>
        </w:tc>
      </w:tr>
      <w:tr w:rsidR="00D74EFC" w:rsidRPr="00D74EFC" w14:paraId="62CCD839" w14:textId="77777777" w:rsidTr="00D74EFC">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Ex>
        <w:tc>
          <w:tcPr>
            <w:tcW w:w="1101" w:type="pct"/>
            <w:tcBorders>
              <w:left w:val="single" w:sz="8" w:space="0" w:color="auto"/>
            </w:tcBorders>
            <w:vAlign w:val="center"/>
          </w:tcPr>
          <w:p w14:paraId="3A857D50" w14:textId="77777777" w:rsidR="00D74EFC" w:rsidRPr="00D74EFC" w:rsidRDefault="00D74EFC" w:rsidP="00D74EFC">
            <w:pPr>
              <w:rPr>
                <w:rFonts w:ascii="Calibri" w:eastAsia="Calibri" w:hAnsi="Calibri" w:cs="Calibri"/>
                <w:b/>
                <w:sz w:val="22"/>
                <w:szCs w:val="22"/>
              </w:rPr>
            </w:pPr>
            <w:r w:rsidRPr="00D74EFC">
              <w:rPr>
                <w:rFonts w:ascii="Calibri" w:eastAsia="Calibri" w:hAnsi="Calibri" w:cs="Calibri"/>
                <w:b/>
                <w:sz w:val="22"/>
                <w:szCs w:val="22"/>
              </w:rPr>
              <w:t>Objectives</w:t>
            </w:r>
          </w:p>
        </w:tc>
        <w:tc>
          <w:tcPr>
            <w:tcW w:w="3899" w:type="pct"/>
            <w:tcBorders>
              <w:right w:val="single" w:sz="8" w:space="0" w:color="auto"/>
            </w:tcBorders>
            <w:vAlign w:val="center"/>
          </w:tcPr>
          <w:p w14:paraId="2E252A19" w14:textId="77777777" w:rsidR="00D74EFC" w:rsidRPr="00D74EFC" w:rsidRDefault="00D74EFC" w:rsidP="00D74EFC">
            <w:pPr>
              <w:numPr>
                <w:ilvl w:val="0"/>
                <w:numId w:val="21"/>
              </w:numPr>
              <w:spacing w:after="160"/>
              <w:rPr>
                <w:rFonts w:ascii="Calibri" w:eastAsia="Calibri" w:hAnsi="Calibri" w:cs="Calibri"/>
                <w:sz w:val="22"/>
                <w:szCs w:val="22"/>
              </w:rPr>
            </w:pPr>
            <w:r w:rsidRPr="00D74EFC">
              <w:rPr>
                <w:rFonts w:ascii="Calibri" w:eastAsia="Calibri" w:hAnsi="Calibri" w:cs="Calibri"/>
                <w:sz w:val="22"/>
                <w:szCs w:val="22"/>
              </w:rPr>
              <w:t>Ensure fatality management operations are secure for the entirety of the operation</w:t>
            </w:r>
          </w:p>
        </w:tc>
      </w:tr>
      <w:tr w:rsidR="00D74EFC" w:rsidRPr="00D74EFC" w14:paraId="1679C81C"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678FE60F" w14:textId="77777777" w:rsidR="00D74EFC" w:rsidRPr="00D74EFC" w:rsidRDefault="00D74EFC" w:rsidP="00D74EFC">
            <w:pPr>
              <w:rPr>
                <w:rFonts w:ascii="Calibri" w:eastAsia="Calibri" w:hAnsi="Calibri" w:cs="Calibri"/>
                <w:b/>
                <w:sz w:val="22"/>
                <w:szCs w:val="22"/>
              </w:rPr>
            </w:pPr>
            <w:r w:rsidRPr="00D74EFC">
              <w:rPr>
                <w:rFonts w:ascii="Calibri" w:eastAsia="Calibri" w:hAnsi="Calibri" w:cs="Calibri"/>
                <w:b/>
                <w:sz w:val="22"/>
                <w:szCs w:val="22"/>
              </w:rPr>
              <w:t>Operational Responsibilities</w:t>
            </w:r>
          </w:p>
        </w:tc>
      </w:tr>
      <w:tr w:rsidR="00D74EFC" w:rsidRPr="00D74EFC" w14:paraId="3A89B416"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58FE9AE9" w14:textId="77777777" w:rsidR="00D74EFC" w:rsidRPr="00D74EFC" w:rsidRDefault="00D74EFC" w:rsidP="00D74EFC">
            <w:pPr>
              <w:rPr>
                <w:rFonts w:ascii="Calibri" w:eastAsia="Calibri" w:hAnsi="Calibri" w:cs="Calibri"/>
                <w:b/>
                <w:sz w:val="22"/>
                <w:szCs w:val="22"/>
              </w:rPr>
            </w:pPr>
            <w:r w:rsidRPr="00D74EFC">
              <w:rPr>
                <w:rFonts w:ascii="Calibri" w:eastAsia="Calibri" w:hAnsi="Calibri" w:cs="Calibri"/>
                <w:i/>
                <w:sz w:val="22"/>
                <w:szCs w:val="22"/>
              </w:rPr>
              <w:t>The FM</w:t>
            </w:r>
            <w:r w:rsidRPr="00D74EFC">
              <w:rPr>
                <w:rFonts w:ascii="Calibri" w:eastAsia="Calibri" w:hAnsi="Calibri" w:cs="Calibri"/>
                <w:i/>
                <w:iCs/>
                <w:sz w:val="22"/>
                <w:szCs w:val="22"/>
              </w:rPr>
              <w:t xml:space="preserve"> </w:t>
            </w:r>
            <w:r w:rsidRPr="00D74EFC">
              <w:rPr>
                <w:rFonts w:ascii="Calibri" w:eastAsia="Calibri" w:hAnsi="Calibri" w:cs="Calibri"/>
                <w:i/>
                <w:sz w:val="22"/>
                <w:szCs w:val="22"/>
              </w:rPr>
              <w:t xml:space="preserve">Security Manager is responsible for the following items throughout the fatality management operations. Several of these items will be ongoing or repeated through the course of the response. The </w:t>
            </w:r>
            <w:r w:rsidRPr="00D74EFC">
              <w:rPr>
                <w:rFonts w:ascii="Calibri" w:eastAsia="Calibri" w:hAnsi="Calibri" w:cs="Calibri"/>
                <w:i/>
                <w:iCs/>
                <w:sz w:val="22"/>
                <w:szCs w:val="22"/>
              </w:rPr>
              <w:t xml:space="preserve">FM </w:t>
            </w:r>
            <w:r w:rsidRPr="00D74EFC">
              <w:rPr>
                <w:rFonts w:ascii="Calibri" w:eastAsia="Calibri" w:hAnsi="Calibri" w:cs="Calibri"/>
                <w:i/>
                <w:sz w:val="22"/>
                <w:szCs w:val="22"/>
              </w:rPr>
              <w:t>Security Manager should identify the tasks and personnel necessary to ensure these responsibilities are accomplished.</w:t>
            </w:r>
          </w:p>
        </w:tc>
      </w:tr>
      <w:tr w:rsidR="00D74EFC" w:rsidRPr="00D74EFC" w14:paraId="5CF9C39E" w14:textId="77777777" w:rsidTr="00D74EFC">
        <w:tc>
          <w:tcPr>
            <w:tcW w:w="5000" w:type="pct"/>
            <w:gridSpan w:val="2"/>
            <w:tcBorders>
              <w:top w:val="single" w:sz="4" w:space="0" w:color="auto"/>
              <w:left w:val="single" w:sz="8" w:space="0" w:color="auto"/>
              <w:bottom w:val="single" w:sz="4" w:space="0" w:color="auto"/>
              <w:right w:val="single" w:sz="8" w:space="0" w:color="auto"/>
            </w:tcBorders>
          </w:tcPr>
          <w:p w14:paraId="4FCE88DB"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Establish clear security measures to protect HCF personnel and the dignity of the operation</w:t>
            </w:r>
          </w:p>
          <w:p w14:paraId="416523BB"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Coordinate with Logistics Personnel to establish fencing, tenting or other means necessary for the protection and privacy of the operation</w:t>
            </w:r>
          </w:p>
          <w:p w14:paraId="6018A588"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Obtain a list of authorized personnel that will be allowed access to the BCP.</w:t>
            </w:r>
          </w:p>
          <w:p w14:paraId="2C934220"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 xml:space="preserve">Develop and communicate policy regarding photography in and around the BCP. </w:t>
            </w:r>
          </w:p>
          <w:p w14:paraId="285C98CC"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 xml:space="preserve">Ensure staff are aware of access restrictions, including unauthorized HCF personnel, press, and funeral directors.  </w:t>
            </w:r>
          </w:p>
          <w:p w14:paraId="035E956B"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Monitor personnel accountability and that all personnel are utilizing check-in and check-out points.</w:t>
            </w:r>
          </w:p>
          <w:p w14:paraId="5E96CC09" w14:textId="77777777" w:rsidR="00D74EFC" w:rsidRPr="00D74EFC" w:rsidRDefault="00D74EFC" w:rsidP="00D74EFC">
            <w:pPr>
              <w:numPr>
                <w:ilvl w:val="1"/>
                <w:numId w:val="20"/>
              </w:numPr>
              <w:spacing w:after="160"/>
              <w:rPr>
                <w:rFonts w:ascii="Calibri" w:eastAsia="Calibri" w:hAnsi="Calibri" w:cs="Calibri"/>
                <w:sz w:val="22"/>
                <w:szCs w:val="22"/>
              </w:rPr>
            </w:pPr>
            <w:r w:rsidRPr="00D74EFC">
              <w:rPr>
                <w:rFonts w:ascii="Calibri" w:eastAsia="Calibri" w:hAnsi="Calibri" w:cs="Calibri"/>
                <w:sz w:val="22"/>
                <w:szCs w:val="22"/>
              </w:rPr>
              <w:t xml:space="preserve">Ensure Security staff is always posted at check-in and check-out </w:t>
            </w:r>
            <w:proofErr w:type="gramStart"/>
            <w:r w:rsidRPr="00D74EFC">
              <w:rPr>
                <w:rFonts w:ascii="Calibri" w:eastAsia="Calibri" w:hAnsi="Calibri" w:cs="Calibri"/>
                <w:sz w:val="22"/>
                <w:szCs w:val="22"/>
              </w:rPr>
              <w:t>points .</w:t>
            </w:r>
            <w:proofErr w:type="gramEnd"/>
          </w:p>
          <w:p w14:paraId="5A1E6EE0" w14:textId="77777777" w:rsidR="00D74EFC" w:rsidRPr="00D74EFC" w:rsidRDefault="00D74EFC" w:rsidP="00D74EFC">
            <w:pPr>
              <w:numPr>
                <w:ilvl w:val="1"/>
                <w:numId w:val="20"/>
              </w:numPr>
              <w:spacing w:after="160"/>
              <w:rPr>
                <w:rFonts w:ascii="Calibri" w:eastAsia="Calibri" w:hAnsi="Calibri" w:cs="Calibri"/>
                <w:sz w:val="22"/>
                <w:szCs w:val="22"/>
              </w:rPr>
            </w:pPr>
            <w:r w:rsidRPr="00D74EFC">
              <w:rPr>
                <w:rFonts w:ascii="Calibri" w:eastAsia="Calibri" w:hAnsi="Calibri" w:cs="Calibri"/>
                <w:sz w:val="22"/>
                <w:szCs w:val="22"/>
              </w:rPr>
              <w:t>Ensure only authorized personnel have access to the BCP and proximal facilities as needed.</w:t>
            </w:r>
          </w:p>
          <w:p w14:paraId="5C908002" w14:textId="77777777" w:rsidR="00D74EFC" w:rsidRPr="00D74EFC" w:rsidRDefault="00D74EFC" w:rsidP="00D74EFC">
            <w:pPr>
              <w:numPr>
                <w:ilvl w:val="1"/>
                <w:numId w:val="20"/>
              </w:numPr>
              <w:spacing w:after="160"/>
              <w:rPr>
                <w:rFonts w:ascii="Calibri" w:eastAsia="Calibri" w:hAnsi="Calibri" w:cs="Calibri"/>
                <w:sz w:val="22"/>
                <w:szCs w:val="22"/>
              </w:rPr>
            </w:pPr>
            <w:r w:rsidRPr="00D74EFC">
              <w:rPr>
                <w:rFonts w:ascii="Calibri" w:eastAsia="Calibri" w:hAnsi="Calibri" w:cs="Calibri"/>
                <w:sz w:val="22"/>
                <w:szCs w:val="22"/>
              </w:rPr>
              <w:t>If utilizing a credentialing system to create identification for personnel, monitor functionality.</w:t>
            </w:r>
          </w:p>
          <w:p w14:paraId="2E8BB780"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Follow HCF protocols for any breach in security, including unauthorized access to the BCP.</w:t>
            </w:r>
          </w:p>
          <w:p w14:paraId="410B7D1F"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Remove any unauthorized persons entering the BCP facility.</w:t>
            </w:r>
          </w:p>
          <w:p w14:paraId="70CBDD02"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Be aware of staff members’ well-being and maintain communication with the Health and Safety personnel to ensure that assistance, medical or otherwise, is available to personnel.</w:t>
            </w:r>
          </w:p>
          <w:p w14:paraId="57EA9242" w14:textId="77777777" w:rsidR="00D74EFC" w:rsidRPr="00D74EFC" w:rsidRDefault="00D74EFC" w:rsidP="00D74EFC">
            <w:pPr>
              <w:numPr>
                <w:ilvl w:val="0"/>
                <w:numId w:val="19"/>
              </w:numPr>
              <w:spacing w:after="160"/>
              <w:rPr>
                <w:rFonts w:ascii="Calibri" w:eastAsia="Calibri" w:hAnsi="Calibri" w:cs="Calibri"/>
                <w:sz w:val="22"/>
                <w:szCs w:val="22"/>
              </w:rPr>
            </w:pPr>
            <w:r w:rsidRPr="00D74EFC">
              <w:rPr>
                <w:rFonts w:ascii="Calibri" w:eastAsia="Calibri" w:hAnsi="Calibri" w:cs="Calibri"/>
                <w:sz w:val="22"/>
                <w:szCs w:val="22"/>
              </w:rPr>
              <w:t>Coordinate with NYPD/DOT as needed to close off streets and facilitate access and privacy for BCP operations</w:t>
            </w:r>
          </w:p>
        </w:tc>
      </w:tr>
      <w:tr w:rsidR="00D74EFC" w:rsidRPr="00D74EFC" w14:paraId="48FF9318" w14:textId="77777777" w:rsidTr="00D74EFC">
        <w:tc>
          <w:tcPr>
            <w:tcW w:w="5000" w:type="pct"/>
            <w:gridSpan w:val="2"/>
            <w:tcBorders>
              <w:top w:val="single" w:sz="4" w:space="0" w:color="auto"/>
              <w:left w:val="single" w:sz="8" w:space="0" w:color="auto"/>
              <w:bottom w:val="single" w:sz="4" w:space="0" w:color="auto"/>
              <w:right w:val="single" w:sz="8" w:space="0" w:color="auto"/>
            </w:tcBorders>
            <w:shd w:val="clear" w:color="auto" w:fill="F2F2F2"/>
          </w:tcPr>
          <w:p w14:paraId="74D275D6" w14:textId="77777777" w:rsidR="00D74EFC" w:rsidRPr="00D74EFC" w:rsidRDefault="00D74EFC" w:rsidP="00D74EFC">
            <w:pPr>
              <w:rPr>
                <w:rFonts w:ascii="Calibri" w:eastAsia="Calibri" w:hAnsi="Calibri" w:cs="Calibri"/>
                <w:sz w:val="22"/>
                <w:szCs w:val="22"/>
              </w:rPr>
            </w:pPr>
            <w:r w:rsidRPr="00D74EFC">
              <w:rPr>
                <w:rFonts w:ascii="Calibri" w:eastAsia="Calibri" w:hAnsi="Calibri" w:cs="Calibri"/>
                <w:b/>
                <w:sz w:val="22"/>
                <w:szCs w:val="22"/>
              </w:rPr>
              <w:t>Considerations</w:t>
            </w:r>
          </w:p>
        </w:tc>
      </w:tr>
      <w:tr w:rsidR="00D74EFC" w:rsidRPr="00D74EFC" w14:paraId="24E8A336" w14:textId="77777777" w:rsidTr="00D74EFC">
        <w:tc>
          <w:tcPr>
            <w:tcW w:w="5000" w:type="pct"/>
            <w:gridSpan w:val="2"/>
            <w:tcBorders>
              <w:top w:val="single" w:sz="4" w:space="0" w:color="auto"/>
              <w:left w:val="single" w:sz="8" w:space="0" w:color="auto"/>
              <w:bottom w:val="single" w:sz="8" w:space="0" w:color="auto"/>
              <w:right w:val="single" w:sz="8" w:space="0" w:color="auto"/>
            </w:tcBorders>
          </w:tcPr>
          <w:p w14:paraId="0FBADF68" w14:textId="77777777" w:rsidR="00D74EFC" w:rsidRPr="00D74EFC" w:rsidRDefault="00D74EFC" w:rsidP="00D74EFC">
            <w:pPr>
              <w:numPr>
                <w:ilvl w:val="0"/>
                <w:numId w:val="18"/>
              </w:numPr>
              <w:spacing w:after="160"/>
              <w:rPr>
                <w:rFonts w:ascii="Calibri" w:eastAsia="Calibri" w:hAnsi="Calibri" w:cs="Calibri"/>
                <w:sz w:val="22"/>
                <w:szCs w:val="22"/>
              </w:rPr>
            </w:pPr>
            <w:r w:rsidRPr="00D74EFC">
              <w:rPr>
                <w:rFonts w:ascii="Calibri" w:eastAsia="Calibri" w:hAnsi="Calibri" w:cs="Calibri"/>
                <w:sz w:val="22"/>
                <w:szCs w:val="22"/>
              </w:rPr>
              <w:t>Security personnel may want to issue identification badges unique to the incident. Confusion may arise if personnel are instructed to use their day-to-day work identification, as members of several different agencies may be present at the BCP and as the identification badges will not list each staff member’s correct position.</w:t>
            </w:r>
          </w:p>
          <w:p w14:paraId="0F194A89" w14:textId="77777777" w:rsidR="00D74EFC" w:rsidRPr="00D74EFC" w:rsidRDefault="00D74EFC" w:rsidP="00D74EFC">
            <w:pPr>
              <w:numPr>
                <w:ilvl w:val="0"/>
                <w:numId w:val="18"/>
              </w:numPr>
              <w:spacing w:after="160"/>
              <w:rPr>
                <w:rFonts w:ascii="Calibri" w:eastAsia="Calibri" w:hAnsi="Calibri" w:cs="Calibri"/>
                <w:sz w:val="22"/>
                <w:szCs w:val="22"/>
              </w:rPr>
            </w:pPr>
            <w:r w:rsidRPr="00D74EFC">
              <w:rPr>
                <w:rFonts w:ascii="Calibri" w:eastAsia="Calibri" w:hAnsi="Calibri" w:cs="Calibri"/>
                <w:sz w:val="22"/>
                <w:szCs w:val="22"/>
              </w:rPr>
              <w:t>It is likely that media/press will attempt to access the BCP site and/or interview HCF personnel. It is critical that Security is aware of the presence of media personnel and can prevent access from sensitive locations. Consider coordinating with the NYCEM or HCF Administrators to identify a specific location for scheduled incident media briefings. Communication with the press should adhere to HCF policies, directed by the HCF Public Information Officer or similar.</w:t>
            </w:r>
          </w:p>
          <w:p w14:paraId="584D349F" w14:textId="77777777" w:rsidR="00D74EFC" w:rsidRPr="00D74EFC" w:rsidRDefault="00D74EFC" w:rsidP="00D74EFC">
            <w:pPr>
              <w:numPr>
                <w:ilvl w:val="0"/>
                <w:numId w:val="18"/>
              </w:numPr>
              <w:spacing w:after="160"/>
              <w:rPr>
                <w:rFonts w:ascii="Calibri" w:eastAsia="Calibri" w:hAnsi="Calibri" w:cs="Calibri"/>
                <w:sz w:val="22"/>
                <w:szCs w:val="22"/>
              </w:rPr>
            </w:pPr>
            <w:r w:rsidRPr="00D74EFC">
              <w:rPr>
                <w:rFonts w:ascii="Calibri" w:eastAsia="Calibri" w:hAnsi="Calibri" w:cs="Calibri"/>
                <w:sz w:val="22"/>
                <w:szCs w:val="22"/>
              </w:rPr>
              <w:t>In the case that the HCF does not have adequate security personnel to staff all required areas, the Security Manager may utilize law enforcement, auxiliary, or private contractor personnel to supplement the security staff.</w:t>
            </w:r>
          </w:p>
        </w:tc>
      </w:tr>
    </w:tbl>
    <w:p w14:paraId="0BCA143B" w14:textId="77777777" w:rsidR="00537FE3" w:rsidRDefault="00537FE3" w:rsidP="00D74EFC">
      <w:pPr>
        <w:spacing w:after="160" w:line="259" w:lineRule="auto"/>
        <w:rPr>
          <w:rFonts w:ascii="Calibri" w:eastAsia="Calibri" w:hAnsi="Calibri" w:cs="Calibri"/>
          <w:sz w:val="22"/>
          <w:szCs w:val="22"/>
        </w:rPr>
      </w:pPr>
    </w:p>
    <w:p w14:paraId="6276C518" w14:textId="77777777" w:rsidR="00537FE3" w:rsidRDefault="00537FE3">
      <w:pPr>
        <w:rPr>
          <w:rFonts w:ascii="Calibri" w:eastAsia="Calibri" w:hAnsi="Calibri" w:cs="Calibri"/>
          <w:sz w:val="22"/>
          <w:szCs w:val="22"/>
        </w:rPr>
      </w:pPr>
      <w:r>
        <w:rPr>
          <w:rFonts w:ascii="Calibri" w:eastAsia="Calibri" w:hAnsi="Calibri" w:cs="Calibri"/>
          <w:sz w:val="22"/>
          <w:szCs w:val="22"/>
        </w:rPr>
        <w:br w:type="page"/>
      </w:r>
    </w:p>
    <w:tbl>
      <w:tblPr>
        <w:tblStyle w:val="TableGrid"/>
        <w:tblW w:w="0" w:type="auto"/>
        <w:tblLook w:val="04A0" w:firstRow="1" w:lastRow="0" w:firstColumn="1" w:lastColumn="0" w:noHBand="0" w:noVBand="1"/>
      </w:tblPr>
      <w:tblGrid>
        <w:gridCol w:w="10790"/>
      </w:tblGrid>
      <w:tr w:rsidR="00537FE3" w14:paraId="5AADD723" w14:textId="77777777" w:rsidTr="00537FE3">
        <w:trPr>
          <w:trHeight w:val="432"/>
        </w:trPr>
        <w:tc>
          <w:tcPr>
            <w:tcW w:w="10790" w:type="dxa"/>
            <w:shd w:val="clear" w:color="auto" w:fill="D0CECE" w:themeFill="background2" w:themeFillShade="E6"/>
          </w:tcPr>
          <w:p w14:paraId="01740343" w14:textId="77777777" w:rsidR="00537FE3" w:rsidRPr="00537FE3" w:rsidRDefault="00537FE3" w:rsidP="00537FE3">
            <w:pPr>
              <w:spacing w:line="259" w:lineRule="auto"/>
              <w:rPr>
                <w:rFonts w:ascii="Calibri" w:eastAsia="Calibri" w:hAnsi="Calibri" w:cs="Calibri"/>
                <w:b/>
                <w:bCs/>
              </w:rPr>
            </w:pPr>
            <w:r w:rsidRPr="00537FE3">
              <w:rPr>
                <w:rFonts w:ascii="Calibri" w:eastAsia="Calibri" w:hAnsi="Calibri" w:cs="Calibri"/>
                <w:b/>
                <w:bCs/>
              </w:rPr>
              <w:t xml:space="preserve">Appendix </w:t>
            </w:r>
            <w:r w:rsidR="001C0181">
              <w:rPr>
                <w:rFonts w:ascii="Calibri" w:eastAsia="Calibri" w:hAnsi="Calibri" w:cs="Calibri"/>
                <w:b/>
                <w:bCs/>
              </w:rPr>
              <w:t>G</w:t>
            </w:r>
            <w:r w:rsidRPr="00537FE3">
              <w:rPr>
                <w:rFonts w:ascii="Calibri" w:eastAsia="Calibri" w:hAnsi="Calibri" w:cs="Calibri"/>
                <w:b/>
                <w:bCs/>
              </w:rPr>
              <w:t>. Refrigerated Trailer Specifications</w:t>
            </w:r>
          </w:p>
        </w:tc>
      </w:tr>
      <w:tr w:rsidR="00537FE3" w14:paraId="7C60CBBA" w14:textId="77777777" w:rsidTr="00537FE3">
        <w:trPr>
          <w:trHeight w:val="12041"/>
        </w:trPr>
        <w:tc>
          <w:tcPr>
            <w:tcW w:w="10790" w:type="dxa"/>
          </w:tcPr>
          <w:p w14:paraId="5A234397" w14:textId="77777777" w:rsidR="00537FE3" w:rsidRDefault="00537FE3" w:rsidP="00537FE3">
            <w:pPr>
              <w:rPr>
                <w:rFonts w:asciiTheme="minorHAnsi" w:hAnsiTheme="minorHAnsi" w:cstheme="minorHAnsi"/>
              </w:rPr>
            </w:pPr>
          </w:p>
          <w:p w14:paraId="15E4D00D" w14:textId="77777777" w:rsidR="00537FE3" w:rsidRPr="00537FE3" w:rsidRDefault="00537FE3" w:rsidP="00537FE3">
            <w:pPr>
              <w:rPr>
                <w:rFonts w:asciiTheme="minorHAnsi" w:hAnsiTheme="minorHAnsi" w:cstheme="minorHAnsi"/>
              </w:rPr>
            </w:pPr>
            <w:r w:rsidRPr="00537FE3">
              <w:rPr>
                <w:rFonts w:asciiTheme="minorHAnsi" w:hAnsiTheme="minorHAnsi" w:cstheme="minorHAnsi"/>
                <w:noProof/>
              </w:rPr>
              <w:drawing>
                <wp:anchor distT="0" distB="0" distL="114300" distR="114300" simplePos="0" relativeHeight="251664384" behindDoc="0" locked="0" layoutInCell="1" allowOverlap="1" wp14:anchorId="3F172BD6" wp14:editId="76F9869B">
                  <wp:simplePos x="0" y="0"/>
                  <wp:positionH relativeFrom="column">
                    <wp:posOffset>3625968</wp:posOffset>
                  </wp:positionH>
                  <wp:positionV relativeFrom="paragraph">
                    <wp:posOffset>23717</wp:posOffset>
                  </wp:positionV>
                  <wp:extent cx="2968625" cy="1859280"/>
                  <wp:effectExtent l="19050" t="19050" r="22225"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382" b="5091"/>
                          <a:stretch/>
                        </pic:blipFill>
                        <pic:spPr bwMode="auto">
                          <a:xfrm>
                            <a:off x="0" y="0"/>
                            <a:ext cx="2968625" cy="1859280"/>
                          </a:xfrm>
                          <a:prstGeom prst="rect">
                            <a:avLst/>
                          </a:prstGeom>
                          <a:noFill/>
                          <a:ln w="9525" cap="flat"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Pr="00537FE3">
              <w:rPr>
                <w:rFonts w:asciiTheme="minorHAnsi" w:hAnsiTheme="minorHAnsi" w:cstheme="minorHAnsi"/>
              </w:rPr>
              <w:t xml:space="preserve">At this time, NYCEM is maintaining a cache of 53’ diesel refrigerated trailers. </w:t>
            </w:r>
          </w:p>
          <w:p w14:paraId="060E2E2F" w14:textId="77777777" w:rsidR="00537FE3" w:rsidRPr="00537FE3" w:rsidRDefault="00537FE3" w:rsidP="00537FE3">
            <w:pPr>
              <w:rPr>
                <w:rFonts w:asciiTheme="minorHAnsi" w:hAnsiTheme="minorHAnsi" w:cstheme="minorHAnsi"/>
              </w:rPr>
            </w:pPr>
          </w:p>
          <w:p w14:paraId="690E8209"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Given the availability during times of scarce resources and competition with other jurisdictions, HCFs will be expected to manage the BCP as specified below. Any unique conditions preventing a facility from accommodating the specifications below warrant the HCF entering into an agreement with a private contractor to supply their facility as such.</w:t>
            </w:r>
          </w:p>
          <w:p w14:paraId="6C9F7F9D" w14:textId="77777777" w:rsidR="00537FE3" w:rsidRPr="00537FE3" w:rsidRDefault="00537FE3" w:rsidP="00537FE3">
            <w:pPr>
              <w:rPr>
                <w:rFonts w:asciiTheme="minorHAnsi" w:hAnsiTheme="minorHAnsi" w:cstheme="minorHAnsi"/>
              </w:rPr>
            </w:pPr>
          </w:p>
          <w:p w14:paraId="3DEF9CE7"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Space requirements, maintenance needs, and facility modifications or equipment needs should be noted and communicated internally at the HCF to ensure operations are conducted safely and cases are stored in appropriate conditions.</w:t>
            </w:r>
          </w:p>
          <w:p w14:paraId="2C630EEE" w14:textId="77777777" w:rsidR="00537FE3" w:rsidRPr="00537FE3" w:rsidRDefault="00537FE3" w:rsidP="00537FE3">
            <w:pPr>
              <w:ind w:left="450"/>
              <w:rPr>
                <w:rFonts w:asciiTheme="minorHAnsi" w:hAnsiTheme="minorHAnsi" w:cstheme="minorHAnsi"/>
              </w:rPr>
            </w:pPr>
          </w:p>
          <w:tbl>
            <w:tblPr>
              <w:tblW w:w="9990" w:type="dxa"/>
              <w:tblInd w:w="44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0" w:type="dxa"/>
                <w:right w:w="0" w:type="dxa"/>
              </w:tblCellMar>
              <w:tblLook w:val="0420" w:firstRow="1" w:lastRow="0" w:firstColumn="0" w:lastColumn="0" w:noHBand="0" w:noVBand="1"/>
            </w:tblPr>
            <w:tblGrid>
              <w:gridCol w:w="3240"/>
              <w:gridCol w:w="6750"/>
            </w:tblGrid>
            <w:tr w:rsidR="00537FE3" w:rsidRPr="00537FE3" w14:paraId="1858DC98" w14:textId="77777777" w:rsidTr="00047AE2">
              <w:trPr>
                <w:trHeight w:val="356"/>
              </w:trPr>
              <w:tc>
                <w:tcPr>
                  <w:tcW w:w="9990" w:type="dxa"/>
                  <w:gridSpan w:val="2"/>
                  <w:shd w:val="clear" w:color="auto" w:fill="auto"/>
                  <w:tcMar>
                    <w:top w:w="15" w:type="dxa"/>
                    <w:left w:w="144" w:type="dxa"/>
                    <w:bottom w:w="0" w:type="dxa"/>
                    <w:right w:w="144" w:type="dxa"/>
                  </w:tcMar>
                  <w:vAlign w:val="center"/>
                  <w:hideMark/>
                </w:tcPr>
                <w:p w14:paraId="6F407F19" w14:textId="77777777" w:rsidR="00537FE3" w:rsidRPr="00537FE3" w:rsidRDefault="00537FE3" w:rsidP="00537FE3">
                  <w:pPr>
                    <w:jc w:val="center"/>
                    <w:rPr>
                      <w:rFonts w:asciiTheme="minorHAnsi" w:hAnsiTheme="minorHAnsi" w:cstheme="minorHAnsi"/>
                      <w:b/>
                      <w:bCs/>
                    </w:rPr>
                  </w:pPr>
                  <w:r w:rsidRPr="00537FE3">
                    <w:rPr>
                      <w:rFonts w:asciiTheme="minorHAnsi" w:hAnsiTheme="minorHAnsi" w:cstheme="minorHAnsi"/>
                      <w:b/>
                      <w:bCs/>
                    </w:rPr>
                    <w:t>Refrigerated Trailer</w:t>
                  </w:r>
                </w:p>
              </w:tc>
            </w:tr>
            <w:tr w:rsidR="00537FE3" w:rsidRPr="00537FE3" w14:paraId="227C4982" w14:textId="77777777" w:rsidTr="00047AE2">
              <w:trPr>
                <w:trHeight w:val="356"/>
              </w:trPr>
              <w:tc>
                <w:tcPr>
                  <w:tcW w:w="3240" w:type="dxa"/>
                  <w:shd w:val="clear" w:color="auto" w:fill="auto"/>
                  <w:tcMar>
                    <w:top w:w="15" w:type="dxa"/>
                    <w:left w:w="144" w:type="dxa"/>
                    <w:bottom w:w="0" w:type="dxa"/>
                    <w:right w:w="144" w:type="dxa"/>
                  </w:tcMar>
                  <w:vAlign w:val="center"/>
                </w:tcPr>
                <w:p w14:paraId="24136619"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Delivery Mechanism</w:t>
                  </w:r>
                </w:p>
              </w:tc>
              <w:tc>
                <w:tcPr>
                  <w:tcW w:w="6750" w:type="dxa"/>
                  <w:shd w:val="clear" w:color="auto" w:fill="auto"/>
                  <w:tcMar>
                    <w:top w:w="15" w:type="dxa"/>
                    <w:left w:w="144" w:type="dxa"/>
                    <w:bottom w:w="0" w:type="dxa"/>
                    <w:right w:w="144" w:type="dxa"/>
                  </w:tcMar>
                  <w:vAlign w:val="center"/>
                </w:tcPr>
                <w:p w14:paraId="17408D60"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Tractor (Semi-truck)</w:t>
                  </w:r>
                </w:p>
              </w:tc>
            </w:tr>
            <w:tr w:rsidR="00537FE3" w:rsidRPr="00537FE3" w14:paraId="3E86A88B" w14:textId="77777777" w:rsidTr="00047AE2">
              <w:trPr>
                <w:trHeight w:val="337"/>
              </w:trPr>
              <w:tc>
                <w:tcPr>
                  <w:tcW w:w="3240" w:type="dxa"/>
                  <w:shd w:val="clear" w:color="auto" w:fill="auto"/>
                  <w:tcMar>
                    <w:top w:w="15" w:type="dxa"/>
                    <w:left w:w="144" w:type="dxa"/>
                    <w:bottom w:w="0" w:type="dxa"/>
                    <w:right w:w="144" w:type="dxa"/>
                  </w:tcMar>
                  <w:vAlign w:val="center"/>
                  <w:hideMark/>
                </w:tcPr>
                <w:p w14:paraId="151CCB75"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Color</w:t>
                  </w:r>
                </w:p>
              </w:tc>
              <w:tc>
                <w:tcPr>
                  <w:tcW w:w="6750" w:type="dxa"/>
                  <w:shd w:val="clear" w:color="auto" w:fill="auto"/>
                  <w:tcMar>
                    <w:top w:w="15" w:type="dxa"/>
                    <w:left w:w="144" w:type="dxa"/>
                    <w:bottom w:w="0" w:type="dxa"/>
                    <w:right w:w="144" w:type="dxa"/>
                  </w:tcMar>
                  <w:vAlign w:val="center"/>
                  <w:hideMark/>
                </w:tcPr>
                <w:p w14:paraId="0CB60912"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Variable</w:t>
                  </w:r>
                </w:p>
              </w:tc>
            </w:tr>
            <w:tr w:rsidR="00537FE3" w:rsidRPr="00537FE3" w14:paraId="7BDF5BFC" w14:textId="77777777" w:rsidTr="00047AE2">
              <w:trPr>
                <w:trHeight w:val="337"/>
              </w:trPr>
              <w:tc>
                <w:tcPr>
                  <w:tcW w:w="3240" w:type="dxa"/>
                  <w:shd w:val="clear" w:color="auto" w:fill="auto"/>
                  <w:tcMar>
                    <w:top w:w="15" w:type="dxa"/>
                    <w:left w:w="144" w:type="dxa"/>
                    <w:bottom w:w="0" w:type="dxa"/>
                    <w:right w:w="144" w:type="dxa"/>
                  </w:tcMar>
                  <w:vAlign w:val="center"/>
                  <w:hideMark/>
                </w:tcPr>
                <w:p w14:paraId="4EFCAE64"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Length</w:t>
                  </w:r>
                </w:p>
              </w:tc>
              <w:tc>
                <w:tcPr>
                  <w:tcW w:w="6750" w:type="dxa"/>
                  <w:shd w:val="clear" w:color="auto" w:fill="auto"/>
                  <w:tcMar>
                    <w:top w:w="15" w:type="dxa"/>
                    <w:left w:w="144" w:type="dxa"/>
                    <w:bottom w:w="0" w:type="dxa"/>
                    <w:right w:w="144" w:type="dxa"/>
                  </w:tcMar>
                  <w:vAlign w:val="center"/>
                  <w:hideMark/>
                </w:tcPr>
                <w:p w14:paraId="4EBB209F"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53’</w:t>
                  </w:r>
                </w:p>
              </w:tc>
            </w:tr>
            <w:tr w:rsidR="00537FE3" w:rsidRPr="00537FE3" w14:paraId="5D59F647" w14:textId="77777777" w:rsidTr="00047AE2">
              <w:trPr>
                <w:trHeight w:val="337"/>
              </w:trPr>
              <w:tc>
                <w:tcPr>
                  <w:tcW w:w="3240" w:type="dxa"/>
                  <w:shd w:val="clear" w:color="auto" w:fill="auto"/>
                  <w:tcMar>
                    <w:top w:w="15" w:type="dxa"/>
                    <w:left w:w="144" w:type="dxa"/>
                    <w:bottom w:w="0" w:type="dxa"/>
                    <w:right w:w="144" w:type="dxa"/>
                  </w:tcMar>
                  <w:vAlign w:val="center"/>
                  <w:hideMark/>
                </w:tcPr>
                <w:p w14:paraId="42D8C5C9"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Width</w:t>
                  </w:r>
                </w:p>
              </w:tc>
              <w:tc>
                <w:tcPr>
                  <w:tcW w:w="6750" w:type="dxa"/>
                  <w:shd w:val="clear" w:color="auto" w:fill="auto"/>
                  <w:tcMar>
                    <w:top w:w="15" w:type="dxa"/>
                    <w:left w:w="144" w:type="dxa"/>
                    <w:bottom w:w="0" w:type="dxa"/>
                    <w:right w:w="144" w:type="dxa"/>
                  </w:tcMar>
                  <w:vAlign w:val="center"/>
                  <w:hideMark/>
                </w:tcPr>
                <w:p w14:paraId="112897F3"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8’5”</w:t>
                  </w:r>
                </w:p>
              </w:tc>
            </w:tr>
            <w:tr w:rsidR="00537FE3" w:rsidRPr="00537FE3" w14:paraId="198288AE" w14:textId="77777777" w:rsidTr="00047AE2">
              <w:trPr>
                <w:trHeight w:val="337"/>
              </w:trPr>
              <w:tc>
                <w:tcPr>
                  <w:tcW w:w="3240" w:type="dxa"/>
                  <w:shd w:val="clear" w:color="auto" w:fill="auto"/>
                  <w:tcMar>
                    <w:top w:w="15" w:type="dxa"/>
                    <w:left w:w="144" w:type="dxa"/>
                    <w:bottom w:w="0" w:type="dxa"/>
                    <w:right w:w="144" w:type="dxa"/>
                  </w:tcMar>
                  <w:vAlign w:val="center"/>
                  <w:hideMark/>
                </w:tcPr>
                <w:p w14:paraId="5F49FA0D"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Overall Height</w:t>
                  </w:r>
                </w:p>
              </w:tc>
              <w:tc>
                <w:tcPr>
                  <w:tcW w:w="6750" w:type="dxa"/>
                  <w:shd w:val="clear" w:color="auto" w:fill="auto"/>
                  <w:tcMar>
                    <w:top w:w="15" w:type="dxa"/>
                    <w:left w:w="144" w:type="dxa"/>
                    <w:bottom w:w="0" w:type="dxa"/>
                    <w:right w:w="144" w:type="dxa"/>
                  </w:tcMar>
                  <w:vAlign w:val="center"/>
                  <w:hideMark/>
                </w:tcPr>
                <w:p w14:paraId="340AB305"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13’ 6”</w:t>
                  </w:r>
                </w:p>
              </w:tc>
            </w:tr>
            <w:tr w:rsidR="00537FE3" w:rsidRPr="00537FE3" w14:paraId="0E515E00" w14:textId="77777777" w:rsidTr="00047AE2">
              <w:trPr>
                <w:trHeight w:val="337"/>
              </w:trPr>
              <w:tc>
                <w:tcPr>
                  <w:tcW w:w="3240" w:type="dxa"/>
                  <w:shd w:val="clear" w:color="auto" w:fill="auto"/>
                  <w:tcMar>
                    <w:top w:w="15" w:type="dxa"/>
                    <w:left w:w="144" w:type="dxa"/>
                    <w:bottom w:w="0" w:type="dxa"/>
                    <w:right w:w="144" w:type="dxa"/>
                  </w:tcMar>
                  <w:vAlign w:val="center"/>
                  <w:hideMark/>
                </w:tcPr>
                <w:p w14:paraId="3FC24816"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Loading Height</w:t>
                  </w:r>
                </w:p>
              </w:tc>
              <w:tc>
                <w:tcPr>
                  <w:tcW w:w="6750" w:type="dxa"/>
                  <w:shd w:val="clear" w:color="auto" w:fill="auto"/>
                  <w:tcMar>
                    <w:top w:w="15" w:type="dxa"/>
                    <w:left w:w="144" w:type="dxa"/>
                    <w:bottom w:w="0" w:type="dxa"/>
                    <w:right w:w="144" w:type="dxa"/>
                  </w:tcMar>
                  <w:vAlign w:val="center"/>
                  <w:hideMark/>
                </w:tcPr>
                <w:p w14:paraId="1B545BC5"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 xml:space="preserve">Variable; </w:t>
                  </w:r>
                  <w:proofErr w:type="gramStart"/>
                  <w:r w:rsidRPr="00537FE3">
                    <w:rPr>
                      <w:rFonts w:asciiTheme="minorHAnsi" w:hAnsiTheme="minorHAnsi" w:cstheme="minorHAnsi"/>
                    </w:rPr>
                    <w:t>Typically</w:t>
                  </w:r>
                  <w:proofErr w:type="gramEnd"/>
                  <w:r w:rsidRPr="00537FE3">
                    <w:rPr>
                      <w:rFonts w:asciiTheme="minorHAnsi" w:hAnsiTheme="minorHAnsi" w:cstheme="minorHAnsi"/>
                    </w:rPr>
                    <w:t xml:space="preserve"> between 48” to 55”</w:t>
                  </w:r>
                </w:p>
              </w:tc>
            </w:tr>
            <w:tr w:rsidR="00537FE3" w:rsidRPr="00537FE3" w14:paraId="4975073A" w14:textId="77777777" w:rsidTr="00047AE2">
              <w:trPr>
                <w:trHeight w:val="337"/>
              </w:trPr>
              <w:tc>
                <w:tcPr>
                  <w:tcW w:w="3240" w:type="dxa"/>
                  <w:shd w:val="clear" w:color="auto" w:fill="auto"/>
                  <w:tcMar>
                    <w:top w:w="15" w:type="dxa"/>
                    <w:left w:w="144" w:type="dxa"/>
                    <w:bottom w:w="0" w:type="dxa"/>
                    <w:right w:w="144" w:type="dxa"/>
                  </w:tcMar>
                  <w:vAlign w:val="center"/>
                  <w:hideMark/>
                </w:tcPr>
                <w:p w14:paraId="628FD9C6"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Floor Type</w:t>
                  </w:r>
                </w:p>
              </w:tc>
              <w:tc>
                <w:tcPr>
                  <w:tcW w:w="6750" w:type="dxa"/>
                  <w:shd w:val="clear" w:color="auto" w:fill="auto"/>
                  <w:tcMar>
                    <w:top w:w="15" w:type="dxa"/>
                    <w:left w:w="144" w:type="dxa"/>
                    <w:bottom w:w="0" w:type="dxa"/>
                    <w:right w:w="144" w:type="dxa"/>
                  </w:tcMar>
                  <w:vAlign w:val="center"/>
                  <w:hideMark/>
                </w:tcPr>
                <w:p w14:paraId="43A26E7A"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Extruded metal or flat polymer (“grocery floor”)</w:t>
                  </w:r>
                </w:p>
              </w:tc>
            </w:tr>
            <w:tr w:rsidR="00537FE3" w:rsidRPr="00537FE3" w14:paraId="2CC2EE94" w14:textId="77777777" w:rsidTr="00047AE2">
              <w:trPr>
                <w:trHeight w:val="337"/>
              </w:trPr>
              <w:tc>
                <w:tcPr>
                  <w:tcW w:w="3240" w:type="dxa"/>
                  <w:shd w:val="clear" w:color="auto" w:fill="auto"/>
                  <w:tcMar>
                    <w:top w:w="15" w:type="dxa"/>
                    <w:left w:w="144" w:type="dxa"/>
                    <w:bottom w:w="0" w:type="dxa"/>
                    <w:right w:w="144" w:type="dxa"/>
                  </w:tcMar>
                  <w:vAlign w:val="center"/>
                </w:tcPr>
                <w:p w14:paraId="29A30BCC"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Door Type</w:t>
                  </w:r>
                </w:p>
              </w:tc>
              <w:tc>
                <w:tcPr>
                  <w:tcW w:w="6750" w:type="dxa"/>
                  <w:shd w:val="clear" w:color="auto" w:fill="auto"/>
                  <w:tcMar>
                    <w:top w:w="15" w:type="dxa"/>
                    <w:left w:w="144" w:type="dxa"/>
                    <w:bottom w:w="0" w:type="dxa"/>
                    <w:right w:w="144" w:type="dxa"/>
                  </w:tcMar>
                  <w:vAlign w:val="center"/>
                </w:tcPr>
                <w:p w14:paraId="6F084EC6"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 xml:space="preserve">Variable: Roll Up or Barn Doors </w:t>
                  </w:r>
                </w:p>
              </w:tc>
            </w:tr>
            <w:tr w:rsidR="00537FE3" w:rsidRPr="00537FE3" w14:paraId="696BE51F" w14:textId="77777777" w:rsidTr="00047AE2">
              <w:trPr>
                <w:trHeight w:val="337"/>
              </w:trPr>
              <w:tc>
                <w:tcPr>
                  <w:tcW w:w="3240" w:type="dxa"/>
                  <w:shd w:val="clear" w:color="auto" w:fill="auto"/>
                  <w:tcMar>
                    <w:top w:w="15" w:type="dxa"/>
                    <w:left w:w="144" w:type="dxa"/>
                    <w:bottom w:w="0" w:type="dxa"/>
                    <w:right w:w="144" w:type="dxa"/>
                  </w:tcMar>
                  <w:vAlign w:val="center"/>
                  <w:hideMark/>
                </w:tcPr>
                <w:p w14:paraId="4D4765ED"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Temperature</w:t>
                  </w:r>
                </w:p>
              </w:tc>
              <w:tc>
                <w:tcPr>
                  <w:tcW w:w="6750" w:type="dxa"/>
                  <w:shd w:val="clear" w:color="auto" w:fill="auto"/>
                  <w:tcMar>
                    <w:top w:w="15" w:type="dxa"/>
                    <w:left w:w="144" w:type="dxa"/>
                    <w:bottom w:w="0" w:type="dxa"/>
                    <w:right w:w="144" w:type="dxa"/>
                  </w:tcMar>
                  <w:vAlign w:val="center"/>
                  <w:hideMark/>
                </w:tcPr>
                <w:p w14:paraId="471E1DD9"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37-44°F</w:t>
                  </w:r>
                </w:p>
              </w:tc>
            </w:tr>
            <w:tr w:rsidR="00537FE3" w:rsidRPr="00537FE3" w14:paraId="44E87B24" w14:textId="77777777" w:rsidTr="00047AE2">
              <w:trPr>
                <w:trHeight w:val="337"/>
              </w:trPr>
              <w:tc>
                <w:tcPr>
                  <w:tcW w:w="3240" w:type="dxa"/>
                  <w:shd w:val="clear" w:color="auto" w:fill="auto"/>
                  <w:tcMar>
                    <w:top w:w="15" w:type="dxa"/>
                    <w:left w:w="144" w:type="dxa"/>
                    <w:bottom w:w="0" w:type="dxa"/>
                    <w:right w:w="144" w:type="dxa"/>
                  </w:tcMar>
                  <w:vAlign w:val="center"/>
                  <w:hideMark/>
                </w:tcPr>
                <w:p w14:paraId="6B41C78D"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Fueling</w:t>
                  </w:r>
                </w:p>
              </w:tc>
              <w:tc>
                <w:tcPr>
                  <w:tcW w:w="6750" w:type="dxa"/>
                  <w:shd w:val="clear" w:color="auto" w:fill="auto"/>
                  <w:tcMar>
                    <w:top w:w="15" w:type="dxa"/>
                    <w:left w:w="144" w:type="dxa"/>
                    <w:bottom w:w="0" w:type="dxa"/>
                    <w:right w:w="144" w:type="dxa"/>
                  </w:tcMar>
                  <w:vAlign w:val="center"/>
                  <w:hideMark/>
                </w:tcPr>
                <w:p w14:paraId="55915EA3"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Diesel fuel (generally every 2 – 3 days)</w:t>
                  </w:r>
                </w:p>
              </w:tc>
            </w:tr>
            <w:tr w:rsidR="00537FE3" w:rsidRPr="00537FE3" w14:paraId="3A7F32FF" w14:textId="77777777" w:rsidTr="00047AE2">
              <w:trPr>
                <w:trHeight w:val="337"/>
              </w:trPr>
              <w:tc>
                <w:tcPr>
                  <w:tcW w:w="3240" w:type="dxa"/>
                  <w:shd w:val="clear" w:color="auto" w:fill="auto"/>
                  <w:tcMar>
                    <w:top w:w="15" w:type="dxa"/>
                    <w:left w:w="144" w:type="dxa"/>
                    <w:bottom w:w="0" w:type="dxa"/>
                    <w:right w:w="144" w:type="dxa"/>
                  </w:tcMar>
                  <w:vAlign w:val="center"/>
                  <w:hideMark/>
                </w:tcPr>
                <w:p w14:paraId="25C8EB72"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Maintenance</w:t>
                  </w:r>
                </w:p>
              </w:tc>
              <w:tc>
                <w:tcPr>
                  <w:tcW w:w="6750" w:type="dxa"/>
                  <w:shd w:val="clear" w:color="auto" w:fill="auto"/>
                  <w:tcMar>
                    <w:top w:w="15" w:type="dxa"/>
                    <w:left w:w="144" w:type="dxa"/>
                    <w:bottom w:w="0" w:type="dxa"/>
                    <w:right w:w="144" w:type="dxa"/>
                  </w:tcMar>
                  <w:vAlign w:val="center"/>
                  <w:hideMark/>
                </w:tcPr>
                <w:p w14:paraId="27FD4650"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Every 6 months or as needed</w:t>
                  </w:r>
                </w:p>
              </w:tc>
            </w:tr>
            <w:tr w:rsidR="00537FE3" w:rsidRPr="00537FE3" w14:paraId="72A42BA6" w14:textId="77777777" w:rsidTr="00047AE2">
              <w:trPr>
                <w:trHeight w:val="398"/>
              </w:trPr>
              <w:tc>
                <w:tcPr>
                  <w:tcW w:w="3240" w:type="dxa"/>
                  <w:shd w:val="clear" w:color="auto" w:fill="auto"/>
                  <w:tcMar>
                    <w:top w:w="15" w:type="dxa"/>
                    <w:left w:w="144" w:type="dxa"/>
                    <w:bottom w:w="0" w:type="dxa"/>
                    <w:right w:w="144" w:type="dxa"/>
                  </w:tcMar>
                  <w:vAlign w:val="center"/>
                  <w:hideMark/>
                </w:tcPr>
                <w:p w14:paraId="3CD42280"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Shelving</w:t>
                  </w:r>
                </w:p>
              </w:tc>
              <w:tc>
                <w:tcPr>
                  <w:tcW w:w="6750" w:type="dxa"/>
                  <w:shd w:val="clear" w:color="auto" w:fill="auto"/>
                  <w:tcMar>
                    <w:top w:w="15" w:type="dxa"/>
                    <w:left w:w="144" w:type="dxa"/>
                    <w:bottom w:w="0" w:type="dxa"/>
                    <w:right w:w="144" w:type="dxa"/>
                  </w:tcMar>
                  <w:vAlign w:val="center"/>
                  <w:hideMark/>
                </w:tcPr>
                <w:p w14:paraId="313C5561"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Unit will not come with shelves (shelving should NOT be installed)</w:t>
                  </w:r>
                </w:p>
              </w:tc>
            </w:tr>
            <w:tr w:rsidR="00537FE3" w:rsidRPr="00537FE3" w14:paraId="4B81ACBC" w14:textId="77777777" w:rsidTr="00047AE2">
              <w:trPr>
                <w:trHeight w:val="470"/>
              </w:trPr>
              <w:tc>
                <w:tcPr>
                  <w:tcW w:w="3240" w:type="dxa"/>
                  <w:shd w:val="clear" w:color="auto" w:fill="auto"/>
                  <w:tcMar>
                    <w:top w:w="15" w:type="dxa"/>
                    <w:left w:w="144" w:type="dxa"/>
                    <w:bottom w:w="0" w:type="dxa"/>
                    <w:right w:w="144" w:type="dxa"/>
                  </w:tcMar>
                  <w:vAlign w:val="center"/>
                  <w:hideMark/>
                </w:tcPr>
                <w:p w14:paraId="1F2B6F1A"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Security</w:t>
                  </w:r>
                </w:p>
              </w:tc>
              <w:tc>
                <w:tcPr>
                  <w:tcW w:w="6750" w:type="dxa"/>
                  <w:shd w:val="clear" w:color="auto" w:fill="auto"/>
                  <w:tcMar>
                    <w:top w:w="15" w:type="dxa"/>
                    <w:left w:w="144" w:type="dxa"/>
                    <w:bottom w:w="0" w:type="dxa"/>
                    <w:right w:w="144" w:type="dxa"/>
                  </w:tcMar>
                  <w:vAlign w:val="center"/>
                  <w:hideMark/>
                </w:tcPr>
                <w:p w14:paraId="6051EC38" w14:textId="77777777" w:rsidR="00537FE3" w:rsidRPr="00537FE3" w:rsidRDefault="00537FE3" w:rsidP="00537FE3">
                  <w:pPr>
                    <w:numPr>
                      <w:ilvl w:val="0"/>
                      <w:numId w:val="26"/>
                    </w:numPr>
                    <w:spacing w:line="259" w:lineRule="auto"/>
                    <w:rPr>
                      <w:rFonts w:asciiTheme="minorHAnsi" w:hAnsiTheme="minorHAnsi" w:cstheme="minorHAnsi"/>
                    </w:rPr>
                  </w:pPr>
                  <w:r w:rsidRPr="00537FE3">
                    <w:rPr>
                      <w:rFonts w:asciiTheme="minorHAnsi" w:hAnsiTheme="minorHAnsi" w:cstheme="minorHAnsi"/>
                    </w:rPr>
                    <w:t>Rear door: Secured with high-secure hardened steel lock</w:t>
                  </w:r>
                </w:p>
                <w:p w14:paraId="41E00DE4" w14:textId="77777777" w:rsidR="00537FE3" w:rsidRPr="00537FE3" w:rsidRDefault="00537FE3" w:rsidP="00537FE3">
                  <w:pPr>
                    <w:numPr>
                      <w:ilvl w:val="0"/>
                      <w:numId w:val="26"/>
                    </w:numPr>
                    <w:spacing w:line="259" w:lineRule="auto"/>
                    <w:rPr>
                      <w:rFonts w:asciiTheme="minorHAnsi" w:hAnsiTheme="minorHAnsi" w:cstheme="minorHAnsi"/>
                    </w:rPr>
                  </w:pPr>
                  <w:r w:rsidRPr="00537FE3">
                    <w:rPr>
                      <w:rFonts w:asciiTheme="minorHAnsi" w:hAnsiTheme="minorHAnsi" w:cstheme="minorHAnsi"/>
                    </w:rPr>
                    <w:t>Kingpin: Appropriate kingpin lock for trailer type</w:t>
                  </w:r>
                </w:p>
              </w:tc>
            </w:tr>
            <w:tr w:rsidR="00537FE3" w:rsidRPr="00537FE3" w14:paraId="1A75BA1E" w14:textId="77777777" w:rsidTr="00047AE2">
              <w:trPr>
                <w:trHeight w:val="337"/>
              </w:trPr>
              <w:tc>
                <w:tcPr>
                  <w:tcW w:w="3240" w:type="dxa"/>
                  <w:shd w:val="clear" w:color="auto" w:fill="auto"/>
                  <w:tcMar>
                    <w:top w:w="15" w:type="dxa"/>
                    <w:left w:w="144" w:type="dxa"/>
                    <w:bottom w:w="0" w:type="dxa"/>
                    <w:right w:w="144" w:type="dxa"/>
                  </w:tcMar>
                  <w:vAlign w:val="center"/>
                  <w:hideMark/>
                </w:tcPr>
                <w:p w14:paraId="48CC7805"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Loading</w:t>
                  </w:r>
                </w:p>
              </w:tc>
              <w:tc>
                <w:tcPr>
                  <w:tcW w:w="6750" w:type="dxa"/>
                  <w:shd w:val="clear" w:color="auto" w:fill="auto"/>
                  <w:tcMar>
                    <w:top w:w="15" w:type="dxa"/>
                    <w:left w:w="144" w:type="dxa"/>
                    <w:bottom w:w="0" w:type="dxa"/>
                    <w:right w:w="144" w:type="dxa"/>
                  </w:tcMar>
                  <w:vAlign w:val="center"/>
                  <w:hideMark/>
                </w:tcPr>
                <w:p w14:paraId="67253BD8"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Direct via loading dock or lift gate</w:t>
                  </w:r>
                </w:p>
              </w:tc>
            </w:tr>
            <w:tr w:rsidR="00537FE3" w:rsidRPr="00537FE3" w14:paraId="1B1EDB0A" w14:textId="77777777" w:rsidTr="00047AE2">
              <w:trPr>
                <w:trHeight w:val="337"/>
              </w:trPr>
              <w:tc>
                <w:tcPr>
                  <w:tcW w:w="3240" w:type="dxa"/>
                  <w:shd w:val="clear" w:color="auto" w:fill="auto"/>
                  <w:tcMar>
                    <w:top w:w="15" w:type="dxa"/>
                    <w:left w:w="144" w:type="dxa"/>
                    <w:bottom w:w="0" w:type="dxa"/>
                    <w:right w:w="144" w:type="dxa"/>
                  </w:tcMar>
                  <w:vAlign w:val="center"/>
                  <w:hideMark/>
                </w:tcPr>
                <w:p w14:paraId="3171D2E9"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Capacity</w:t>
                  </w:r>
                </w:p>
              </w:tc>
              <w:tc>
                <w:tcPr>
                  <w:tcW w:w="6750" w:type="dxa"/>
                  <w:shd w:val="clear" w:color="auto" w:fill="auto"/>
                  <w:tcMar>
                    <w:top w:w="15" w:type="dxa"/>
                    <w:left w:w="144" w:type="dxa"/>
                    <w:bottom w:w="0" w:type="dxa"/>
                    <w:right w:w="144" w:type="dxa"/>
                  </w:tcMar>
                  <w:vAlign w:val="center"/>
                  <w:hideMark/>
                </w:tcPr>
                <w:p w14:paraId="76B50F74" w14:textId="77777777" w:rsidR="00537FE3" w:rsidRPr="00537FE3" w:rsidRDefault="00537FE3" w:rsidP="00537FE3">
                  <w:pPr>
                    <w:rPr>
                      <w:rFonts w:asciiTheme="minorHAnsi" w:hAnsiTheme="minorHAnsi" w:cstheme="minorHAnsi"/>
                    </w:rPr>
                  </w:pPr>
                  <w:r w:rsidRPr="00537FE3">
                    <w:rPr>
                      <w:rFonts w:asciiTheme="minorHAnsi" w:hAnsiTheme="minorHAnsi" w:cstheme="minorHAnsi"/>
                    </w:rPr>
                    <w:t>Approximately 40-50 Decedents</w:t>
                  </w:r>
                </w:p>
              </w:tc>
            </w:tr>
            <w:tr w:rsidR="00537FE3" w:rsidRPr="00537FE3" w14:paraId="54EA5F9E" w14:textId="77777777" w:rsidTr="00047AE2">
              <w:trPr>
                <w:trHeight w:val="470"/>
              </w:trPr>
              <w:tc>
                <w:tcPr>
                  <w:tcW w:w="3240" w:type="dxa"/>
                  <w:shd w:val="clear" w:color="auto" w:fill="auto"/>
                  <w:tcMar>
                    <w:top w:w="15" w:type="dxa"/>
                    <w:left w:w="144" w:type="dxa"/>
                    <w:bottom w:w="0" w:type="dxa"/>
                    <w:right w:w="144" w:type="dxa"/>
                  </w:tcMar>
                  <w:vAlign w:val="center"/>
                </w:tcPr>
                <w:p w14:paraId="09C5D8E4" w14:textId="77777777" w:rsidR="00537FE3" w:rsidRPr="00537FE3" w:rsidRDefault="00537FE3" w:rsidP="00537FE3">
                  <w:pPr>
                    <w:rPr>
                      <w:rFonts w:asciiTheme="minorHAnsi" w:hAnsiTheme="minorHAnsi" w:cstheme="minorHAnsi"/>
                      <w:b/>
                      <w:bCs/>
                    </w:rPr>
                  </w:pPr>
                  <w:r w:rsidRPr="00537FE3">
                    <w:rPr>
                      <w:rFonts w:asciiTheme="minorHAnsi" w:hAnsiTheme="minorHAnsi" w:cstheme="minorHAnsi"/>
                      <w:b/>
                      <w:bCs/>
                    </w:rPr>
                    <w:t>Manufacturer Specs</w:t>
                  </w:r>
                </w:p>
              </w:tc>
              <w:tc>
                <w:tcPr>
                  <w:tcW w:w="6750" w:type="dxa"/>
                  <w:shd w:val="clear" w:color="auto" w:fill="auto"/>
                  <w:tcMar>
                    <w:top w:w="15" w:type="dxa"/>
                    <w:left w:w="144" w:type="dxa"/>
                    <w:bottom w:w="0" w:type="dxa"/>
                    <w:right w:w="144" w:type="dxa"/>
                  </w:tcMar>
                  <w:vAlign w:val="center"/>
                </w:tcPr>
                <w:p w14:paraId="061E5688" w14:textId="77777777" w:rsidR="00537FE3" w:rsidRPr="00537FE3" w:rsidRDefault="00537FE3" w:rsidP="00537FE3">
                  <w:pPr>
                    <w:rPr>
                      <w:rFonts w:asciiTheme="minorHAnsi" w:hAnsiTheme="minorHAnsi" w:cstheme="minorHAnsi"/>
                    </w:rPr>
                  </w:pPr>
                  <w:hyperlink r:id="rId37" w:history="1">
                    <w:r w:rsidRPr="00537FE3">
                      <w:rPr>
                        <w:rStyle w:val="Hyperlink"/>
                        <w:rFonts w:asciiTheme="minorHAnsi" w:hAnsiTheme="minorHAnsi" w:cstheme="minorHAnsi"/>
                      </w:rPr>
                      <w:t>https://www.gnyha.org/wp-content/uploads/2020/07/ReeferSpec-Sheet.pdf</w:t>
                    </w:r>
                  </w:hyperlink>
                </w:p>
              </w:tc>
            </w:tr>
          </w:tbl>
          <w:p w14:paraId="3E6323CA" w14:textId="77777777" w:rsidR="00537FE3" w:rsidRDefault="00537FE3" w:rsidP="00D74EFC">
            <w:pPr>
              <w:spacing w:after="160" w:line="259" w:lineRule="auto"/>
              <w:rPr>
                <w:rFonts w:ascii="Calibri" w:eastAsia="Calibri" w:hAnsi="Calibri" w:cs="Calibri"/>
                <w:sz w:val="22"/>
                <w:szCs w:val="22"/>
              </w:rPr>
            </w:pPr>
            <w:r>
              <w:rPr>
                <w:rFonts w:ascii="Calibri" w:eastAsia="Calibri" w:hAnsi="Calibri" w:cs="Calibri"/>
                <w:sz w:val="22"/>
                <w:szCs w:val="22"/>
              </w:rPr>
              <w:t xml:space="preserve"> </w:t>
            </w:r>
          </w:p>
        </w:tc>
      </w:tr>
    </w:tbl>
    <w:p w14:paraId="2874AC7C" w14:textId="77777777" w:rsidR="00537FE3" w:rsidRDefault="00537FE3"/>
    <w:sectPr w:rsidR="00537FE3" w:rsidSect="00D41A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8FC"/>
    <w:multiLevelType w:val="hybridMultilevel"/>
    <w:tmpl w:val="A0C0864C"/>
    <w:lvl w:ilvl="0" w:tplc="FFFFFFFF">
      <w:start w:val="1"/>
      <w:numFmt w:val="bullet"/>
      <w:lvlText w:val=""/>
      <w:lvlJc w:val="left"/>
      <w:pPr>
        <w:ind w:left="360" w:hanging="360"/>
      </w:pPr>
      <w:rPr>
        <w:rFonts w:ascii="Wingdings" w:hAnsi="Wingdings"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49776C"/>
    <w:multiLevelType w:val="hybridMultilevel"/>
    <w:tmpl w:val="74846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827E71"/>
    <w:multiLevelType w:val="hybridMultilevel"/>
    <w:tmpl w:val="F462D6FA"/>
    <w:lvl w:ilvl="0" w:tplc="0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Symbol" w:hAnsi="Symbol"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69C0D14"/>
    <w:multiLevelType w:val="hybridMultilevel"/>
    <w:tmpl w:val="C3589FA8"/>
    <w:lvl w:ilvl="0" w:tplc="FFFFFFFF">
      <w:start w:val="1"/>
      <w:numFmt w:val="bullet"/>
      <w:lvlText w:val=""/>
      <w:lvlJc w:val="left"/>
      <w:pPr>
        <w:ind w:left="360" w:hanging="360"/>
      </w:pPr>
      <w:rPr>
        <w:rFonts w:ascii="Wingdings" w:hAnsi="Wingding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6A43484"/>
    <w:multiLevelType w:val="hybridMultilevel"/>
    <w:tmpl w:val="B8EE0DD6"/>
    <w:lvl w:ilvl="0" w:tplc="0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Symbol" w:hAnsi="Symbol" w:hint="default"/>
        <w:color w:val="auto"/>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13D678F"/>
    <w:multiLevelType w:val="multilevel"/>
    <w:tmpl w:val="5BE8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8C41DC"/>
    <w:multiLevelType w:val="hybridMultilevel"/>
    <w:tmpl w:val="5C8487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E48FD"/>
    <w:multiLevelType w:val="hybridMultilevel"/>
    <w:tmpl w:val="58120308"/>
    <w:lvl w:ilvl="0" w:tplc="04090001">
      <w:start w:val="1"/>
      <w:numFmt w:val="bullet"/>
      <w:lvlText w:val=""/>
      <w:lvlJc w:val="left"/>
      <w:pPr>
        <w:ind w:left="360" w:hanging="360"/>
      </w:pPr>
      <w:rPr>
        <w:rFonts w:ascii="Symbol" w:hAnsi="Symbol" w:hint="default"/>
      </w:rPr>
    </w:lvl>
    <w:lvl w:ilvl="1" w:tplc="3DCC16E2">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8A0952"/>
    <w:multiLevelType w:val="hybridMultilevel"/>
    <w:tmpl w:val="8092C67E"/>
    <w:lvl w:ilvl="0" w:tplc="FFFFFFFF">
      <w:start w:val="1"/>
      <w:numFmt w:val="bullet"/>
      <w:lvlText w:val=""/>
      <w:lvlJc w:val="left"/>
      <w:pPr>
        <w:ind w:left="360" w:hanging="360"/>
      </w:pPr>
      <w:rPr>
        <w:rFonts w:ascii="Wingdings" w:hAnsi="Wingding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A716B4"/>
    <w:multiLevelType w:val="hybridMultilevel"/>
    <w:tmpl w:val="44B8D328"/>
    <w:lvl w:ilvl="0" w:tplc="5E9AACB4">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F2401"/>
    <w:multiLevelType w:val="hybridMultilevel"/>
    <w:tmpl w:val="0878660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EC32C7B"/>
    <w:multiLevelType w:val="hybridMultilevel"/>
    <w:tmpl w:val="B59E26D6"/>
    <w:lvl w:ilvl="0" w:tplc="04090001">
      <w:start w:val="1"/>
      <w:numFmt w:val="bullet"/>
      <w:lvlText w:val=""/>
      <w:lvlJc w:val="left"/>
      <w:pPr>
        <w:ind w:left="360" w:hanging="360"/>
      </w:pPr>
      <w:rPr>
        <w:rFonts w:ascii="Symbol" w:hAnsi="Symbol" w:hint="default"/>
        <w:sz w:val="22"/>
        <w:szCs w:val="22"/>
      </w:rPr>
    </w:lvl>
    <w:lvl w:ilvl="1" w:tplc="E0E67B10">
      <w:start w:val="1"/>
      <w:numFmt w:val="bullet"/>
      <w:lvlText w:val="–"/>
      <w:lvlJc w:val="left"/>
      <w:pPr>
        <w:ind w:left="1080" w:hanging="360"/>
      </w:pPr>
      <w:rPr>
        <w:rFonts w:ascii="Calibri" w:eastAsia="Times New Roman" w:hAnsi="Calibri"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5A762D"/>
    <w:multiLevelType w:val="hybridMultilevel"/>
    <w:tmpl w:val="CD76C1A0"/>
    <w:lvl w:ilvl="0" w:tplc="04090001">
      <w:start w:val="1"/>
      <w:numFmt w:val="bullet"/>
      <w:lvlText w:val=""/>
      <w:lvlJc w:val="left"/>
      <w:pPr>
        <w:ind w:left="360" w:hanging="360"/>
      </w:pPr>
      <w:rPr>
        <w:rFonts w:ascii="Symbol" w:hAnsi="Symbol" w:hint="default"/>
      </w:rPr>
    </w:lvl>
    <w:lvl w:ilvl="1" w:tplc="E0E67B10">
      <w:start w:val="1"/>
      <w:numFmt w:val="bullet"/>
      <w:lvlText w:val="–"/>
      <w:lvlJc w:val="left"/>
      <w:pPr>
        <w:ind w:left="1080" w:hanging="360"/>
      </w:pPr>
      <w:rPr>
        <w:rFonts w:ascii="Calibri" w:eastAsia="Times New Roman" w:hAnsi="Calibri" w:cs="Times New Roman"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E801DA"/>
    <w:multiLevelType w:val="hybridMultilevel"/>
    <w:tmpl w:val="53C8B9A0"/>
    <w:lvl w:ilvl="0" w:tplc="FFFFFFFF">
      <w:start w:val="1"/>
      <w:numFmt w:val="bullet"/>
      <w:lvlText w:val=""/>
      <w:lvlJc w:val="left"/>
      <w:pPr>
        <w:ind w:left="360" w:hanging="360"/>
      </w:pPr>
      <w:rPr>
        <w:rFonts w:ascii="Wingdings" w:hAnsi="Wingding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874E1D"/>
    <w:multiLevelType w:val="hybridMultilevel"/>
    <w:tmpl w:val="D088A4AA"/>
    <w:lvl w:ilvl="0" w:tplc="5E9AACB4">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352B6"/>
    <w:multiLevelType w:val="hybridMultilevel"/>
    <w:tmpl w:val="A71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F05DD"/>
    <w:multiLevelType w:val="hybridMultilevel"/>
    <w:tmpl w:val="9A064406"/>
    <w:lvl w:ilvl="0" w:tplc="5E9AACB4">
      <w:numFmt w:val="bullet"/>
      <w:lvlText w:val="•"/>
      <w:lvlJc w:val="left"/>
      <w:pPr>
        <w:ind w:left="360" w:hanging="360"/>
      </w:pPr>
      <w:rPr>
        <w:rFonts w:ascii="Calibri" w:eastAsia="Times New Roman" w:hAnsi="Calibri" w:cs="Times New Roman" w:hint="default"/>
      </w:rPr>
    </w:lvl>
    <w:lvl w:ilvl="1" w:tplc="E0E67B10">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E5B3B"/>
    <w:multiLevelType w:val="hybridMultilevel"/>
    <w:tmpl w:val="18F84D78"/>
    <w:lvl w:ilvl="0" w:tplc="04090001">
      <w:start w:val="1"/>
      <w:numFmt w:val="bullet"/>
      <w:lvlText w:val=""/>
      <w:lvlJc w:val="left"/>
      <w:pPr>
        <w:ind w:left="3600" w:hanging="360"/>
      </w:pPr>
      <w:rPr>
        <w:rFonts w:ascii="Symbol" w:hAnsi="Symbol" w:hint="default"/>
      </w:rPr>
    </w:lvl>
    <w:lvl w:ilvl="1" w:tplc="84BA59A8">
      <w:start w:val="1"/>
      <w:numFmt w:val="bullet"/>
      <w:lvlText w:val="­"/>
      <w:lvlJc w:val="left"/>
      <w:pPr>
        <w:ind w:left="126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4DCC5FD2"/>
    <w:multiLevelType w:val="hybridMultilevel"/>
    <w:tmpl w:val="776E3AE2"/>
    <w:lvl w:ilvl="0" w:tplc="592442D8">
      <w:start w:val="1"/>
      <w:numFmt w:val="bullet"/>
      <w:lvlText w:val=""/>
      <w:lvlJc w:val="left"/>
      <w:pPr>
        <w:tabs>
          <w:tab w:val="num" w:pos="720"/>
        </w:tabs>
        <w:ind w:left="720" w:hanging="360"/>
      </w:pPr>
      <w:rPr>
        <w:rFonts w:ascii="Wingdings" w:hAnsi="Wingdings" w:hint="default"/>
      </w:rPr>
    </w:lvl>
    <w:lvl w:ilvl="1" w:tplc="E5EC55EE" w:tentative="1">
      <w:start w:val="1"/>
      <w:numFmt w:val="bullet"/>
      <w:lvlText w:val=""/>
      <w:lvlJc w:val="left"/>
      <w:pPr>
        <w:tabs>
          <w:tab w:val="num" w:pos="1440"/>
        </w:tabs>
        <w:ind w:left="1440" w:hanging="360"/>
      </w:pPr>
      <w:rPr>
        <w:rFonts w:ascii="Wingdings" w:hAnsi="Wingdings" w:hint="default"/>
      </w:rPr>
    </w:lvl>
    <w:lvl w:ilvl="2" w:tplc="F1247D2A" w:tentative="1">
      <w:start w:val="1"/>
      <w:numFmt w:val="bullet"/>
      <w:lvlText w:val=""/>
      <w:lvlJc w:val="left"/>
      <w:pPr>
        <w:tabs>
          <w:tab w:val="num" w:pos="2160"/>
        </w:tabs>
        <w:ind w:left="2160" w:hanging="360"/>
      </w:pPr>
      <w:rPr>
        <w:rFonts w:ascii="Wingdings" w:hAnsi="Wingdings" w:hint="default"/>
      </w:rPr>
    </w:lvl>
    <w:lvl w:ilvl="3" w:tplc="1B6C8198" w:tentative="1">
      <w:start w:val="1"/>
      <w:numFmt w:val="bullet"/>
      <w:lvlText w:val=""/>
      <w:lvlJc w:val="left"/>
      <w:pPr>
        <w:tabs>
          <w:tab w:val="num" w:pos="2880"/>
        </w:tabs>
        <w:ind w:left="2880" w:hanging="360"/>
      </w:pPr>
      <w:rPr>
        <w:rFonts w:ascii="Wingdings" w:hAnsi="Wingdings" w:hint="default"/>
      </w:rPr>
    </w:lvl>
    <w:lvl w:ilvl="4" w:tplc="0A362C8A" w:tentative="1">
      <w:start w:val="1"/>
      <w:numFmt w:val="bullet"/>
      <w:lvlText w:val=""/>
      <w:lvlJc w:val="left"/>
      <w:pPr>
        <w:tabs>
          <w:tab w:val="num" w:pos="3600"/>
        </w:tabs>
        <w:ind w:left="3600" w:hanging="360"/>
      </w:pPr>
      <w:rPr>
        <w:rFonts w:ascii="Wingdings" w:hAnsi="Wingdings" w:hint="default"/>
      </w:rPr>
    </w:lvl>
    <w:lvl w:ilvl="5" w:tplc="11962AA0" w:tentative="1">
      <w:start w:val="1"/>
      <w:numFmt w:val="bullet"/>
      <w:lvlText w:val=""/>
      <w:lvlJc w:val="left"/>
      <w:pPr>
        <w:tabs>
          <w:tab w:val="num" w:pos="4320"/>
        </w:tabs>
        <w:ind w:left="4320" w:hanging="360"/>
      </w:pPr>
      <w:rPr>
        <w:rFonts w:ascii="Wingdings" w:hAnsi="Wingdings" w:hint="default"/>
      </w:rPr>
    </w:lvl>
    <w:lvl w:ilvl="6" w:tplc="86C0F3AC" w:tentative="1">
      <w:start w:val="1"/>
      <w:numFmt w:val="bullet"/>
      <w:lvlText w:val=""/>
      <w:lvlJc w:val="left"/>
      <w:pPr>
        <w:tabs>
          <w:tab w:val="num" w:pos="5040"/>
        </w:tabs>
        <w:ind w:left="5040" w:hanging="360"/>
      </w:pPr>
      <w:rPr>
        <w:rFonts w:ascii="Wingdings" w:hAnsi="Wingdings" w:hint="default"/>
      </w:rPr>
    </w:lvl>
    <w:lvl w:ilvl="7" w:tplc="91420548" w:tentative="1">
      <w:start w:val="1"/>
      <w:numFmt w:val="bullet"/>
      <w:lvlText w:val=""/>
      <w:lvlJc w:val="left"/>
      <w:pPr>
        <w:tabs>
          <w:tab w:val="num" w:pos="5760"/>
        </w:tabs>
        <w:ind w:left="5760" w:hanging="360"/>
      </w:pPr>
      <w:rPr>
        <w:rFonts w:ascii="Wingdings" w:hAnsi="Wingdings" w:hint="default"/>
      </w:rPr>
    </w:lvl>
    <w:lvl w:ilvl="8" w:tplc="ED846BA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0B2A2D"/>
    <w:multiLevelType w:val="hybridMultilevel"/>
    <w:tmpl w:val="5370671A"/>
    <w:lvl w:ilvl="0" w:tplc="FFFFFFFF">
      <w:start w:val="1"/>
      <w:numFmt w:val="bullet"/>
      <w:lvlText w:val=""/>
      <w:lvlJc w:val="left"/>
      <w:pPr>
        <w:ind w:left="360" w:hanging="360"/>
      </w:pPr>
      <w:rPr>
        <w:rFonts w:ascii="Wingdings" w:hAnsi="Wingding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663690"/>
    <w:multiLevelType w:val="hybridMultilevel"/>
    <w:tmpl w:val="CCD8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43BB4"/>
    <w:multiLevelType w:val="hybridMultilevel"/>
    <w:tmpl w:val="5C8487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4070D"/>
    <w:multiLevelType w:val="hybridMultilevel"/>
    <w:tmpl w:val="396EA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0463A2"/>
    <w:multiLevelType w:val="hybridMultilevel"/>
    <w:tmpl w:val="CB529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6513A56"/>
    <w:multiLevelType w:val="hybridMultilevel"/>
    <w:tmpl w:val="7726782C"/>
    <w:lvl w:ilvl="0" w:tplc="843A3C66">
      <w:start w:val="175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96D37B1"/>
    <w:multiLevelType w:val="hybridMultilevel"/>
    <w:tmpl w:val="692084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5218AC"/>
    <w:multiLevelType w:val="hybridMultilevel"/>
    <w:tmpl w:val="48BCD57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7A3E93"/>
    <w:multiLevelType w:val="hybridMultilevel"/>
    <w:tmpl w:val="6B9C9B54"/>
    <w:lvl w:ilvl="0" w:tplc="04090001">
      <w:start w:val="1"/>
      <w:numFmt w:val="bullet"/>
      <w:lvlText w:val=""/>
      <w:lvlJc w:val="left"/>
      <w:pPr>
        <w:ind w:left="360" w:hanging="360"/>
      </w:pPr>
      <w:rPr>
        <w:rFonts w:ascii="Symbol" w:hAnsi="Symbol" w:hint="default"/>
      </w:rPr>
    </w:lvl>
    <w:lvl w:ilvl="1" w:tplc="F6DE6376">
      <w:start w:val="1"/>
      <w:numFmt w:val="bullet"/>
      <w:lvlText w:val=""/>
      <w:lvlJc w:val="left"/>
      <w:pPr>
        <w:ind w:left="1080" w:hanging="360"/>
      </w:pPr>
      <w:rPr>
        <w:rFonts w:ascii="Symbol" w:hAnsi="Symbol" w:hint="default"/>
      </w:rPr>
    </w:lvl>
    <w:lvl w:ilvl="2" w:tplc="992A6FDA">
      <w:numFmt w:val="bullet"/>
      <w:lvlText w:val=""/>
      <w:lvlJc w:val="left"/>
      <w:pPr>
        <w:ind w:left="1800" w:hanging="360"/>
      </w:pPr>
      <w:rPr>
        <w:rFonts w:ascii="Wingdings" w:eastAsia="Times New Roman" w:hAnsi="Wingdings"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6B6BBE"/>
    <w:multiLevelType w:val="hybridMultilevel"/>
    <w:tmpl w:val="3560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17106"/>
    <w:multiLevelType w:val="hybridMultilevel"/>
    <w:tmpl w:val="67DCBD68"/>
    <w:lvl w:ilvl="0" w:tplc="EEA26BF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A3F47"/>
    <w:multiLevelType w:val="hybridMultilevel"/>
    <w:tmpl w:val="9F040AEE"/>
    <w:lvl w:ilvl="0" w:tplc="04090001">
      <w:start w:val="1"/>
      <w:numFmt w:val="bullet"/>
      <w:lvlText w:val=""/>
      <w:lvlJc w:val="left"/>
      <w:pPr>
        <w:ind w:left="360" w:hanging="360"/>
      </w:pPr>
      <w:rPr>
        <w:rFonts w:ascii="Symbol" w:hAnsi="Symbol" w:hint="default"/>
      </w:rPr>
    </w:lvl>
    <w:lvl w:ilvl="1" w:tplc="6E8ED376">
      <w:numFmt w:val="bullet"/>
      <w:lvlText w:val="–"/>
      <w:lvlJc w:val="left"/>
      <w:pPr>
        <w:ind w:left="1080" w:hanging="360"/>
      </w:pPr>
      <w:rPr>
        <w:rFonts w:ascii="Calibri" w:eastAsia="Times New Roman"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5804B2"/>
    <w:multiLevelType w:val="hybridMultilevel"/>
    <w:tmpl w:val="61928702"/>
    <w:lvl w:ilvl="0" w:tplc="5E9AACB4">
      <w:numFmt w:val="bullet"/>
      <w:lvlText w:val="•"/>
      <w:lvlJc w:val="left"/>
      <w:pPr>
        <w:ind w:left="360" w:hanging="360"/>
      </w:pPr>
      <w:rPr>
        <w:rFonts w:ascii="Calibri" w:eastAsia="Times New Roman" w:hAnsi="Calibri" w:cs="Times New Roman" w:hint="default"/>
      </w:rPr>
    </w:lvl>
    <w:lvl w:ilvl="1" w:tplc="E0E67B10">
      <w:start w:val="1"/>
      <w:numFmt w:val="bullet"/>
      <w:lvlText w:val="–"/>
      <w:lvlJc w:val="left"/>
      <w:pPr>
        <w:ind w:left="1080" w:hanging="360"/>
      </w:pPr>
      <w:rPr>
        <w:rFonts w:ascii="Calibri" w:eastAsia="Times New Roman"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170918"/>
    <w:multiLevelType w:val="hybridMultilevel"/>
    <w:tmpl w:val="D9ECE502"/>
    <w:lvl w:ilvl="0" w:tplc="1400B21C">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Lucida Grande"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Lucida Grand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Lucida Grande"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937BAE"/>
    <w:multiLevelType w:val="hybridMultilevel"/>
    <w:tmpl w:val="1BCA5BCE"/>
    <w:lvl w:ilvl="0" w:tplc="FFFFFFFF">
      <w:start w:val="1"/>
      <w:numFmt w:val="bullet"/>
      <w:lvlText w:val=""/>
      <w:lvlJc w:val="left"/>
      <w:pPr>
        <w:ind w:left="360" w:hanging="360"/>
      </w:pPr>
      <w:rPr>
        <w:rFonts w:ascii="Wingdings" w:hAnsi="Wingdings"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4"/>
  </w:num>
  <w:num w:numId="4">
    <w:abstractNumId w:val="26"/>
  </w:num>
  <w:num w:numId="5">
    <w:abstractNumId w:val="23"/>
  </w:num>
  <w:num w:numId="6">
    <w:abstractNumId w:val="15"/>
  </w:num>
  <w:num w:numId="7">
    <w:abstractNumId w:val="10"/>
  </w:num>
  <w:num w:numId="8">
    <w:abstractNumId w:val="7"/>
  </w:num>
  <w:num w:numId="9">
    <w:abstractNumId w:val="11"/>
  </w:num>
  <w:num w:numId="10">
    <w:abstractNumId w:val="14"/>
  </w:num>
  <w:num w:numId="11">
    <w:abstractNumId w:val="27"/>
  </w:num>
  <w:num w:numId="12">
    <w:abstractNumId w:val="9"/>
  </w:num>
  <w:num w:numId="13">
    <w:abstractNumId w:val="33"/>
  </w:num>
  <w:num w:numId="14">
    <w:abstractNumId w:val="0"/>
  </w:num>
  <w:num w:numId="15">
    <w:abstractNumId w:val="16"/>
  </w:num>
  <w:num w:numId="16">
    <w:abstractNumId w:val="12"/>
  </w:num>
  <w:num w:numId="17">
    <w:abstractNumId w:val="8"/>
  </w:num>
  <w:num w:numId="18">
    <w:abstractNumId w:val="32"/>
  </w:num>
  <w:num w:numId="19">
    <w:abstractNumId w:val="1"/>
  </w:num>
  <w:num w:numId="20">
    <w:abstractNumId w:val="30"/>
  </w:num>
  <w:num w:numId="21">
    <w:abstractNumId w:val="13"/>
  </w:num>
  <w:num w:numId="22">
    <w:abstractNumId w:val="19"/>
  </w:num>
  <w:num w:numId="23">
    <w:abstractNumId w:val="31"/>
  </w:num>
  <w:num w:numId="24">
    <w:abstractNumId w:val="25"/>
  </w:num>
  <w:num w:numId="25">
    <w:abstractNumId w:val="22"/>
  </w:num>
  <w:num w:numId="26">
    <w:abstractNumId w:val="18"/>
  </w:num>
  <w:num w:numId="27">
    <w:abstractNumId w:val="4"/>
  </w:num>
  <w:num w:numId="28">
    <w:abstractNumId w:val="2"/>
  </w:num>
  <w:num w:numId="29">
    <w:abstractNumId w:val="3"/>
  </w:num>
  <w:num w:numId="30">
    <w:abstractNumId w:val="5"/>
  </w:num>
  <w:num w:numId="31">
    <w:abstractNumId w:val="21"/>
  </w:num>
  <w:num w:numId="32">
    <w:abstractNumId w:val="28"/>
  </w:num>
  <w:num w:numId="33">
    <w:abstractNumId w:val="2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AD6"/>
    <w:rsid w:val="00047AE2"/>
    <w:rsid w:val="00050AF7"/>
    <w:rsid w:val="000616F8"/>
    <w:rsid w:val="000A4741"/>
    <w:rsid w:val="00176B9F"/>
    <w:rsid w:val="001C0181"/>
    <w:rsid w:val="00227635"/>
    <w:rsid w:val="00230D53"/>
    <w:rsid w:val="003423A3"/>
    <w:rsid w:val="003C1880"/>
    <w:rsid w:val="00482021"/>
    <w:rsid w:val="004930E2"/>
    <w:rsid w:val="004B7434"/>
    <w:rsid w:val="00537FE3"/>
    <w:rsid w:val="00553D48"/>
    <w:rsid w:val="005574D7"/>
    <w:rsid w:val="00597F9C"/>
    <w:rsid w:val="005A669A"/>
    <w:rsid w:val="005B0FFD"/>
    <w:rsid w:val="006922BB"/>
    <w:rsid w:val="007407BC"/>
    <w:rsid w:val="0079388A"/>
    <w:rsid w:val="007B1E77"/>
    <w:rsid w:val="00824FE8"/>
    <w:rsid w:val="00B20FFB"/>
    <w:rsid w:val="00B473EA"/>
    <w:rsid w:val="00B93287"/>
    <w:rsid w:val="00CB2C67"/>
    <w:rsid w:val="00CB59D3"/>
    <w:rsid w:val="00CD2299"/>
    <w:rsid w:val="00D04CF9"/>
    <w:rsid w:val="00D41AD6"/>
    <w:rsid w:val="00D74EFC"/>
    <w:rsid w:val="00D87CDC"/>
    <w:rsid w:val="00DB7A24"/>
    <w:rsid w:val="00E83001"/>
    <w:rsid w:val="00EB0218"/>
    <w:rsid w:val="00EE5235"/>
    <w:rsid w:val="00EF6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2915B"/>
  <w15:chartTrackingRefBased/>
  <w15:docId w15:val="{462EAF01-AC78-4E3A-BF5F-26334466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2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1AD6"/>
    <w:rPr>
      <w:color w:val="0563C1"/>
      <w:u w:val="single"/>
    </w:rPr>
  </w:style>
  <w:style w:type="paragraph" w:styleId="BalloonText">
    <w:name w:val="Balloon Text"/>
    <w:basedOn w:val="Normal"/>
    <w:link w:val="BalloonTextChar"/>
    <w:semiHidden/>
    <w:unhideWhenUsed/>
    <w:rsid w:val="00227635"/>
    <w:rPr>
      <w:rFonts w:ascii="Segoe UI" w:hAnsi="Segoe UI" w:cs="Segoe UI"/>
      <w:sz w:val="18"/>
      <w:szCs w:val="18"/>
    </w:rPr>
  </w:style>
  <w:style w:type="character" w:customStyle="1" w:styleId="BalloonTextChar">
    <w:name w:val="Balloon Text Char"/>
    <w:basedOn w:val="DefaultParagraphFont"/>
    <w:link w:val="BalloonText"/>
    <w:semiHidden/>
    <w:rsid w:val="00227635"/>
    <w:rPr>
      <w:rFonts w:ascii="Segoe UI" w:hAnsi="Segoe UI" w:cs="Segoe UI"/>
      <w:sz w:val="18"/>
      <w:szCs w:val="18"/>
    </w:rPr>
  </w:style>
  <w:style w:type="paragraph" w:styleId="ListParagraph">
    <w:name w:val="List Paragraph"/>
    <w:basedOn w:val="Normal"/>
    <w:link w:val="ListParagraphChar"/>
    <w:uiPriority w:val="99"/>
    <w:qFormat/>
    <w:rsid w:val="00482021"/>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99"/>
    <w:rsid w:val="0048202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050AF7"/>
    <w:rPr>
      <w:color w:val="605E5C"/>
      <w:shd w:val="clear" w:color="auto" w:fill="E1DFDD"/>
    </w:rPr>
  </w:style>
  <w:style w:type="paragraph" w:customStyle="1" w:styleId="xmsonormal">
    <w:name w:val="x_msonormal"/>
    <w:basedOn w:val="Normal"/>
    <w:rsid w:val="00824FE8"/>
    <w:rPr>
      <w:rFonts w:ascii="Calibri" w:eastAsiaTheme="minorHAnsi" w:hAnsi="Calibri" w:cs="Calibri"/>
    </w:rPr>
  </w:style>
  <w:style w:type="table" w:styleId="GridTable5Dark">
    <w:name w:val="Grid Table 5 Dark"/>
    <w:basedOn w:val="TableNormal"/>
    <w:uiPriority w:val="50"/>
    <w:rsid w:val="00047AE2"/>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13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emf"/><Relationship Id="rId18" Type="http://schemas.openxmlformats.org/officeDocument/2006/relationships/hyperlink" Target="http://www.nyc.gov/ocmereportacase" TargetMode="External"/><Relationship Id="rId26" Type="http://schemas.openxmlformats.org/officeDocument/2006/relationships/hyperlink" Target="mailto:ffang@nycountypa.nyc.gov"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lrichardson@kingspa.nyc.gov" TargetMode="External"/><Relationship Id="rId34" Type="http://schemas.openxmlformats.org/officeDocument/2006/relationships/image" Target="media/image5.jpg"/><Relationship Id="rId7" Type="http://schemas.openxmlformats.org/officeDocument/2006/relationships/image" Target="media/image1.emf"/><Relationship Id="rId12" Type="http://schemas.openxmlformats.org/officeDocument/2006/relationships/hyperlink" Target="http://www.nyc.gov/fdportal" TargetMode="External"/><Relationship Id="rId17" Type="http://schemas.openxmlformats.org/officeDocument/2006/relationships/image" Target="media/image4.png"/><Relationship Id="rId25" Type="http://schemas.openxmlformats.org/officeDocument/2006/relationships/hyperlink" Target="mailto:ddamas@nycountypa.nyc.gov" TargetMode="External"/><Relationship Id="rId33" Type="http://schemas.openxmlformats.org/officeDocument/2006/relationships/hyperlink" Target="mailto:efmartin@richmondpa.nyc.go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Vital@health.nyc.gov" TargetMode="External"/><Relationship Id="rId20" Type="http://schemas.openxmlformats.org/officeDocument/2006/relationships/hyperlink" Target="mailto:cpaulino@bronxpa.nyc.gov" TargetMode="External"/><Relationship Id="rId29" Type="http://schemas.openxmlformats.org/officeDocument/2006/relationships/hyperlink" Target="mailto:Barbara@queenscountypa.com" TargetMode="External"/><Relationship Id="rId1" Type="http://schemas.openxmlformats.org/officeDocument/2006/relationships/numbering" Target="numbering.xml"/><Relationship Id="rId6" Type="http://schemas.openxmlformats.org/officeDocument/2006/relationships/hyperlink" Target="https://www.gnyha.org/tool/supply-shortage-urgent-request-form/" TargetMode="External"/><Relationship Id="rId11" Type="http://schemas.openxmlformats.org/officeDocument/2006/relationships/hyperlink" Target="mailto:BCP_Coordinators@ocme.nyc.gov" TargetMode="External"/><Relationship Id="rId24" Type="http://schemas.openxmlformats.org/officeDocument/2006/relationships/hyperlink" Target="mailto:rpaulucci@kingspa.nyc.gov" TargetMode="External"/><Relationship Id="rId32" Type="http://schemas.openxmlformats.org/officeDocument/2006/relationships/hyperlink" Target="mailto:pbogdanov@richmondpa.nyc.gov" TargetMode="External"/><Relationship Id="rId37" Type="http://schemas.openxmlformats.org/officeDocument/2006/relationships/hyperlink" Target="https://www.gnyha.org/wp-content/uploads/2020/07/ReeferSpec-Sheet.pdf" TargetMode="External"/><Relationship Id="rId5" Type="http://schemas.openxmlformats.org/officeDocument/2006/relationships/hyperlink" Target="mailto:Kyesha.Turner@nychhc.org?subject=BCP%20Delivery%20Request" TargetMode="External"/><Relationship Id="rId15" Type="http://schemas.openxmlformats.org/officeDocument/2006/relationships/hyperlink" Target="https://www1.nyc.gov/site/doh/providers/reporting-and-services/evital.page" TargetMode="External"/><Relationship Id="rId23" Type="http://schemas.openxmlformats.org/officeDocument/2006/relationships/hyperlink" Target="mailto:bronxpa.nyc.gov" TargetMode="External"/><Relationship Id="rId28" Type="http://schemas.openxmlformats.org/officeDocument/2006/relationships/hyperlink" Target="mailto:sugurung@nycountpa.nyc.gov" TargetMode="External"/><Relationship Id="rId36" Type="http://schemas.openxmlformats.org/officeDocument/2006/relationships/image" Target="media/image6.jpeg"/><Relationship Id="rId10" Type="http://schemas.openxmlformats.org/officeDocument/2006/relationships/hyperlink" Target="https://www.gnyha.org/wp-content/uploads/2020/07/Disaster-Pouch-Spec-20-mil-Lining-Orange.pdf" TargetMode="External"/><Relationship Id="rId19" Type="http://schemas.openxmlformats.org/officeDocument/2006/relationships/hyperlink" Target="mailto:mimerced@bronxpa.nyc.gov" TargetMode="External"/><Relationship Id="rId31" Type="http://schemas.openxmlformats.org/officeDocument/2006/relationships/hyperlink" Target="mailto:vargenziano@richmondpa.nyc.gov" TargetMode="External"/><Relationship Id="rId4" Type="http://schemas.openxmlformats.org/officeDocument/2006/relationships/webSettings" Target="webSettings.xml"/><Relationship Id="rId9" Type="http://schemas.openxmlformats.org/officeDocument/2006/relationships/hyperlink" Target="http://www.nyc.gov/ocmereportacase" TargetMode="External"/><Relationship Id="rId14" Type="http://schemas.openxmlformats.org/officeDocument/2006/relationships/hyperlink" Target="https://www.gnyha.org/wp-content/uploads/2020/05/Instructions-to-Complete-Death-Certificates-in-eVital_5-14-20.pdf" TargetMode="External"/><Relationship Id="rId22" Type="http://schemas.openxmlformats.org/officeDocument/2006/relationships/hyperlink" Target="mailto:jchenkon@kingspa.nyc.gov" TargetMode="External"/><Relationship Id="rId27" Type="http://schemas.openxmlformats.org/officeDocument/2006/relationships/hyperlink" Target="mailto:ppennant@nycountypa.nyc.gov" TargetMode="External"/><Relationship Id="rId30" Type="http://schemas.openxmlformats.org/officeDocument/2006/relationships/hyperlink" Target="mailto:sbrown@queenscountypa.com" TargetMode="External"/><Relationship Id="rId35" Type="http://schemas.openxmlformats.org/officeDocument/2006/relationships/hyperlink" Target="https://www.gnyha.org/tool/nyc-mass-fatality-management-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605750C7</Template>
  <TotalTime>2648</TotalTime>
  <Pages>1</Pages>
  <Words>7329</Words>
  <Characters>41777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Office of Chief Medical Examiner</Company>
  <LinksUpToDate>false</LinksUpToDate>
  <CharactersWithSpaces>49008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Emily (OCME)</dc:creator>
  <cp:keywords/>
  <dc:description/>
  <cp:lastModifiedBy>Carroll, Emily (OCME)</cp:lastModifiedBy>
  <cp:revision>7</cp:revision>
  <dcterms:created xsi:type="dcterms:W3CDTF">2020-12-02T16:34:00Z</dcterms:created>
  <dcterms:modified xsi:type="dcterms:W3CDTF">2020-12-08T17:10:00Z</dcterms:modified>
</cp:coreProperties>
</file>