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ED786" w14:textId="16A339E1" w:rsidR="00DD3163" w:rsidRDefault="00935F08">
      <w:r>
        <w:t>3.19.2020 DOH/DOHMH 1 pm Call Notes</w:t>
      </w:r>
    </w:p>
    <w:p w14:paraId="270CF3CA" w14:textId="153EDEE0" w:rsidR="00AC6E2F" w:rsidRDefault="00A06F74" w:rsidP="00AC6E2F">
      <w:pPr>
        <w:spacing w:before="240" w:after="0" w:line="240" w:lineRule="auto"/>
      </w:pPr>
      <w:r>
        <w:t>Significant regional differences in outbreak response; will proceed with distinct webinars</w:t>
      </w:r>
      <w:r w:rsidR="003360CE">
        <w:t xml:space="preserve">, </w:t>
      </w:r>
      <w:r w:rsidR="00F62F99">
        <w:t>NYC</w:t>
      </w:r>
      <w:r w:rsidR="003360CE">
        <w:t xml:space="preserve"> </w:t>
      </w:r>
      <w:r w:rsidR="00F62F99">
        <w:t>DOH</w:t>
      </w:r>
      <w:r w:rsidR="003360CE">
        <w:t xml:space="preserve"> will reach out with distinct guidance</w:t>
      </w:r>
      <w:r w:rsidR="00F62F99">
        <w:t>.</w:t>
      </w:r>
    </w:p>
    <w:p w14:paraId="27F8E3A9" w14:textId="77777777" w:rsidR="00AC6E2F" w:rsidRDefault="00AC6E2F" w:rsidP="00AC6E2F">
      <w:pPr>
        <w:spacing w:before="240" w:after="0" w:line="240" w:lineRule="auto"/>
      </w:pPr>
    </w:p>
    <w:p w14:paraId="1F74694D" w14:textId="3AF78702" w:rsidR="00F62F99" w:rsidRDefault="00AC6E2F" w:rsidP="00F62F99">
      <w:pPr>
        <w:spacing w:after="0" w:line="240" w:lineRule="auto"/>
      </w:pPr>
      <w:r>
        <w:t>Webinar materials will be posted on:</w:t>
      </w:r>
    </w:p>
    <w:p w14:paraId="78CEFD3A" w14:textId="21740271" w:rsidR="00F62F99" w:rsidRDefault="00243733" w:rsidP="00F62F99">
      <w:pPr>
        <w:spacing w:after="0" w:line="240" w:lineRule="auto"/>
      </w:pPr>
      <w:hyperlink r:id="rId5" w:history="1">
        <w:r w:rsidRPr="00DB31E2">
          <w:rPr>
            <w:rStyle w:val="Hyperlink"/>
          </w:rPr>
          <w:t>www.health.ny.gov/Diseases/communicable/coronavirus/providers.htm</w:t>
        </w:r>
      </w:hyperlink>
    </w:p>
    <w:p w14:paraId="3C9435AB" w14:textId="7A8E745A" w:rsidR="00243733" w:rsidRDefault="00243733" w:rsidP="00F62F99">
      <w:pPr>
        <w:spacing w:after="0" w:line="240" w:lineRule="auto"/>
      </w:pPr>
    </w:p>
    <w:p w14:paraId="46128F97" w14:textId="53E32DE4" w:rsidR="00243733" w:rsidRDefault="00243733" w:rsidP="00F62F99">
      <w:pPr>
        <w:spacing w:after="0" w:line="240" w:lineRule="auto"/>
      </w:pPr>
      <w:r>
        <w:t xml:space="preserve">191,127 </w:t>
      </w:r>
      <w:r w:rsidR="002D4111">
        <w:t>Globally</w:t>
      </w:r>
      <w:r>
        <w:t xml:space="preserve">, 7,807 </w:t>
      </w:r>
      <w:r w:rsidR="002D4111">
        <w:t>deaths</w:t>
      </w:r>
    </w:p>
    <w:p w14:paraId="4D645773" w14:textId="0F279736" w:rsidR="002D4111" w:rsidRDefault="002D4111" w:rsidP="00F62F99">
      <w:pPr>
        <w:spacing w:after="0" w:line="240" w:lineRule="auto"/>
      </w:pPr>
      <w:r>
        <w:t xml:space="preserve">Travel: </w:t>
      </w:r>
      <w:r w:rsidR="00254730">
        <w:t>Leven 3 two variations – widespread transmission</w:t>
      </w:r>
      <w:r w:rsidR="00B040E5">
        <w:t xml:space="preserve"> and some also have US entry restriction</w:t>
      </w:r>
      <w:r w:rsidR="00D026E0">
        <w:t xml:space="preserve"> (Malaysia, South Korea</w:t>
      </w:r>
      <w:r w:rsidR="00515812">
        <w:t>)</w:t>
      </w:r>
    </w:p>
    <w:p w14:paraId="7CE09E12" w14:textId="666AC5F7" w:rsidR="00515812" w:rsidRDefault="00515812" w:rsidP="00F62F99">
      <w:pPr>
        <w:spacing w:after="0" w:line="240" w:lineRule="auto"/>
      </w:pPr>
      <w:r>
        <w:t>Level 2 Global Outbreak</w:t>
      </w:r>
    </w:p>
    <w:p w14:paraId="293978C3" w14:textId="3BF49614" w:rsidR="002144FD" w:rsidRDefault="008E3466" w:rsidP="00F62F99">
      <w:pPr>
        <w:spacing w:after="0" w:line="240" w:lineRule="auto"/>
      </w:pPr>
      <w:r>
        <w:t>US over 7,000 cases</w:t>
      </w:r>
      <w:r w:rsidR="004B246F">
        <w:t>; total deaths 97</w:t>
      </w:r>
    </w:p>
    <w:p w14:paraId="312E49B2" w14:textId="2F5F394C" w:rsidR="0092266C" w:rsidRDefault="0092266C" w:rsidP="00F62F99">
      <w:pPr>
        <w:spacing w:after="0" w:line="240" w:lineRule="auto"/>
      </w:pPr>
      <w:r>
        <w:t>NYS most highly affected state in the country</w:t>
      </w:r>
    </w:p>
    <w:p w14:paraId="0B19F32C" w14:textId="4A4A1610" w:rsidR="00EF2DFF" w:rsidRDefault="00EF2DFF" w:rsidP="00F62F99">
      <w:pPr>
        <w:spacing w:after="0" w:line="240" w:lineRule="auto"/>
      </w:pPr>
      <w:r>
        <w:t>NYC: 1,339</w:t>
      </w:r>
      <w:r w:rsidR="00467003">
        <w:t xml:space="preserve"> Nassau 183</w:t>
      </w:r>
      <w:r w:rsidR="0079701A">
        <w:t xml:space="preserve"> – 32 counties affected</w:t>
      </w:r>
    </w:p>
    <w:p w14:paraId="173D49CB" w14:textId="09D67756" w:rsidR="002B3516" w:rsidRDefault="00781F49" w:rsidP="00F62F99">
      <w:pPr>
        <w:spacing w:after="0" w:line="240" w:lineRule="auto"/>
      </w:pPr>
      <w:r>
        <w:t>14,597 have been tested</w:t>
      </w:r>
    </w:p>
    <w:p w14:paraId="03ACDF82" w14:textId="1DE62E89" w:rsidR="00781F49" w:rsidRDefault="00781F49" w:rsidP="00F62F99">
      <w:pPr>
        <w:spacing w:after="0" w:line="240" w:lineRule="auto"/>
      </w:pPr>
      <w:r>
        <w:t xml:space="preserve">549 currently hospitalized </w:t>
      </w:r>
      <w:r w:rsidR="00AC6E2F">
        <w:t>statewide</w:t>
      </w:r>
    </w:p>
    <w:p w14:paraId="1AB1EB1B" w14:textId="3DC1348B" w:rsidR="00781F49" w:rsidRDefault="00781F49" w:rsidP="00F62F99">
      <w:pPr>
        <w:spacing w:after="0" w:line="240" w:lineRule="auto"/>
      </w:pPr>
      <w:r>
        <w:t xml:space="preserve">108 have been discharged post </w:t>
      </w:r>
      <w:r w:rsidR="00A05EB8">
        <w:t>hospital</w:t>
      </w:r>
    </w:p>
    <w:p w14:paraId="380988F8" w14:textId="3834EB78" w:rsidR="004A4A7C" w:rsidRDefault="004A4A7C" w:rsidP="00F62F99">
      <w:pPr>
        <w:spacing w:after="0" w:line="240" w:lineRule="auto"/>
      </w:pPr>
    </w:p>
    <w:p w14:paraId="00B51ACF" w14:textId="00F13C2E" w:rsidR="0017656C" w:rsidRPr="00724461" w:rsidRDefault="005302A9" w:rsidP="00F62F99">
      <w:pPr>
        <w:spacing w:after="0" w:line="240" w:lineRule="auto"/>
        <w:rPr>
          <w:b/>
          <w:bCs/>
        </w:rPr>
      </w:pPr>
      <w:r w:rsidRPr="00724461">
        <w:rPr>
          <w:b/>
          <w:bCs/>
        </w:rPr>
        <w:t>TELEHEALTH UPDATE</w:t>
      </w:r>
    </w:p>
    <w:p w14:paraId="613A1F14" w14:textId="22F3DEBF" w:rsidR="004E033C" w:rsidRDefault="004E033C" w:rsidP="00871CD3">
      <w:pPr>
        <w:pStyle w:val="ListParagraph"/>
        <w:numPr>
          <w:ilvl w:val="0"/>
          <w:numId w:val="8"/>
        </w:numPr>
        <w:spacing w:after="0" w:line="240" w:lineRule="auto"/>
      </w:pPr>
      <w:r>
        <w:t xml:space="preserve">Will not impose penalties for noncompliance with the regulatory requirements under the HIPAA Rules against covered health care providers in connection with the good faith provision of telehealth during the </w:t>
      </w:r>
      <w:r w:rsidR="00123A46">
        <w:t xml:space="preserve">COVID-19 </w:t>
      </w:r>
      <w:r>
        <w:t>na</w:t>
      </w:r>
      <w:r w:rsidR="00061F52">
        <w:t>tionwide public health emergency</w:t>
      </w:r>
    </w:p>
    <w:p w14:paraId="7B577D10" w14:textId="4D68F8AD" w:rsidR="00FB3FB6" w:rsidRDefault="00FB3FB6" w:rsidP="00F62F99">
      <w:pPr>
        <w:pStyle w:val="ListParagraph"/>
        <w:numPr>
          <w:ilvl w:val="0"/>
          <w:numId w:val="8"/>
        </w:numPr>
        <w:spacing w:after="0" w:line="240" w:lineRule="auto"/>
      </w:pPr>
      <w:r>
        <w:t xml:space="preserve">A covered health care provider that wants to use audio or video communication technology to provide telehealth to patients during the </w:t>
      </w:r>
      <w:r w:rsidR="00123A46">
        <w:t>COVID-19</w:t>
      </w:r>
      <w:r>
        <w:t xml:space="preserve"> nationwide public health emergency can use any non-public facing remote communication product that is available to communicate with </w:t>
      </w:r>
      <w:r w:rsidR="00123A46">
        <w:t>patients</w:t>
      </w:r>
      <w:r w:rsidR="00CD62BB">
        <w:t xml:space="preserve"> </w:t>
      </w:r>
      <w:r>
        <w:t>Acceptable examples</w:t>
      </w:r>
      <w:r w:rsidR="00CD62BB">
        <w:t>:</w:t>
      </w:r>
      <w:r>
        <w:t xml:space="preserve"> apple facetime, </w:t>
      </w:r>
      <w:r w:rsidR="00123A46">
        <w:t>Facebook</w:t>
      </w:r>
      <w:r>
        <w:t xml:space="preserve"> messenger video chat, etc.</w:t>
      </w:r>
    </w:p>
    <w:p w14:paraId="2EE1CA33" w14:textId="17D8B8B8" w:rsidR="00FB3FB6" w:rsidRDefault="004F5FAB" w:rsidP="007542BB">
      <w:pPr>
        <w:pStyle w:val="ListParagraph"/>
        <w:numPr>
          <w:ilvl w:val="0"/>
          <w:numId w:val="8"/>
        </w:numPr>
        <w:spacing w:after="0" w:line="240" w:lineRule="auto"/>
      </w:pPr>
      <w:r>
        <w:t>Medicaid Telepho</w:t>
      </w:r>
      <w:r w:rsidR="00123A46">
        <w:t>n</w:t>
      </w:r>
      <w:r>
        <w:t>ic Communication services</w:t>
      </w:r>
      <w:r w:rsidR="007E38AD">
        <w:t xml:space="preserve"> </w:t>
      </w:r>
      <w:r w:rsidR="00261BD4">
        <w:t>–</w:t>
      </w:r>
      <w:r w:rsidR="007E38AD">
        <w:t xml:space="preserve"> reimburse</w:t>
      </w:r>
      <w:r w:rsidR="00261BD4">
        <w:t xml:space="preserve"> telephonic evaluation and management services to members who are established patients or the legal guardian of an established patient in cases where face to face visits may not be recommended and it is medically necessary.</w:t>
      </w:r>
    </w:p>
    <w:p w14:paraId="448623A0" w14:textId="05B82D9A" w:rsidR="003755CB" w:rsidRDefault="003755CB" w:rsidP="00724461">
      <w:pPr>
        <w:pStyle w:val="ListParagraph"/>
        <w:numPr>
          <w:ilvl w:val="0"/>
          <w:numId w:val="8"/>
        </w:numPr>
        <w:spacing w:after="0" w:line="240" w:lineRule="auto"/>
      </w:pPr>
      <w:r>
        <w:t xml:space="preserve">The </w:t>
      </w:r>
      <w:r w:rsidR="00697B60">
        <w:t>NYS</w:t>
      </w:r>
      <w:r>
        <w:t xml:space="preserve"> telehealth parity law requires commercial insurers </w:t>
      </w:r>
      <w:r w:rsidR="003D6758">
        <w:t xml:space="preserve">(under the jurisdiction of the Division of Financial Services) </w:t>
      </w:r>
      <w:r>
        <w:t xml:space="preserve">and the Medicaid program to provide reimbursement for </w:t>
      </w:r>
      <w:r w:rsidR="00697B60">
        <w:t>services</w:t>
      </w:r>
      <w:r>
        <w:t xml:space="preserve"> delivered via telehealth, if those </w:t>
      </w:r>
      <w:r w:rsidR="00384654">
        <w:t>services would have been covered if delivered in person</w:t>
      </w:r>
      <w:r w:rsidR="00E35F7C">
        <w:t>.</w:t>
      </w:r>
    </w:p>
    <w:p w14:paraId="05BA13D6" w14:textId="77777777" w:rsidR="00E35F7C" w:rsidRPr="00724461" w:rsidRDefault="00E35F7C" w:rsidP="00F62F99">
      <w:pPr>
        <w:spacing w:after="0" w:line="240" w:lineRule="auto"/>
        <w:rPr>
          <w:b/>
          <w:bCs/>
        </w:rPr>
      </w:pPr>
    </w:p>
    <w:p w14:paraId="38BCD970" w14:textId="77777777" w:rsidR="00724461" w:rsidRDefault="00123A46" w:rsidP="00F62F99">
      <w:pPr>
        <w:spacing w:after="0" w:line="240" w:lineRule="auto"/>
      </w:pPr>
      <w:r w:rsidRPr="00724461">
        <w:rPr>
          <w:b/>
          <w:bCs/>
        </w:rPr>
        <w:t>Getting medication in quarantine times</w:t>
      </w:r>
      <w:r w:rsidR="001B276A">
        <w:t xml:space="preserve"> </w:t>
      </w:r>
    </w:p>
    <w:p w14:paraId="69F4ED46" w14:textId="70CB0CF4" w:rsidR="00243733" w:rsidRDefault="001B276A" w:rsidP="00724461">
      <w:pPr>
        <w:pStyle w:val="ListParagraph"/>
        <w:numPr>
          <w:ilvl w:val="0"/>
          <w:numId w:val="9"/>
        </w:numPr>
        <w:spacing w:after="0" w:line="240" w:lineRule="auto"/>
      </w:pPr>
      <w:r>
        <w:t xml:space="preserve">Medicaid covers a </w:t>
      </w:r>
      <w:r w:rsidR="00724461">
        <w:t>90-day</w:t>
      </w:r>
      <w:r>
        <w:t xml:space="preserve"> supply for most prescriptions and over the counter maintenance medications. </w:t>
      </w:r>
    </w:p>
    <w:p w14:paraId="3398FC8A" w14:textId="3384486D" w:rsidR="001B276A" w:rsidRDefault="001B276A" w:rsidP="00F73AB2">
      <w:pPr>
        <w:pStyle w:val="ListParagraph"/>
        <w:numPr>
          <w:ilvl w:val="0"/>
          <w:numId w:val="9"/>
        </w:numPr>
        <w:spacing w:after="0" w:line="240" w:lineRule="auto"/>
      </w:pPr>
      <w:r>
        <w:t>Medicaid ensure that cost-sharing is not a barrier to testing, NYS Medic</w:t>
      </w:r>
      <w:r w:rsidR="00475523">
        <w:t>aid will cover services including testing</w:t>
      </w:r>
      <w:r w:rsidR="00ED6D8D">
        <w:t>.</w:t>
      </w:r>
    </w:p>
    <w:p w14:paraId="74DB5E67" w14:textId="1EC18956" w:rsidR="00ED6D8D" w:rsidRDefault="00ED6D8D" w:rsidP="00F62F99">
      <w:pPr>
        <w:spacing w:after="0" w:line="240" w:lineRule="auto"/>
      </w:pPr>
    </w:p>
    <w:p w14:paraId="5D6573A6" w14:textId="6EA05FD4" w:rsidR="00F17156" w:rsidRPr="00F17156" w:rsidRDefault="00F17156" w:rsidP="00F62F99">
      <w:pPr>
        <w:spacing w:after="0" w:line="240" w:lineRule="auto"/>
        <w:rPr>
          <w:b/>
          <w:bCs/>
        </w:rPr>
      </w:pPr>
      <w:r w:rsidRPr="00F17156">
        <w:rPr>
          <w:b/>
          <w:bCs/>
        </w:rPr>
        <w:t>Testing</w:t>
      </w:r>
    </w:p>
    <w:p w14:paraId="01BE5BB9" w14:textId="36831265" w:rsidR="00ED6D8D" w:rsidRDefault="00ED6D8D" w:rsidP="00F17156">
      <w:pPr>
        <w:pStyle w:val="ListParagraph"/>
        <w:numPr>
          <w:ilvl w:val="0"/>
          <w:numId w:val="10"/>
        </w:numPr>
        <w:spacing w:after="0" w:line="240" w:lineRule="auto"/>
      </w:pPr>
      <w:r>
        <w:t>Molecular testing for SARS-CoV-2 is available under FDA emergency use authorization at the Wadsworth Center, the NYC PHL and the Erie County</w:t>
      </w:r>
    </w:p>
    <w:p w14:paraId="00766E8C" w14:textId="398D125A" w:rsidR="00ED6D8D" w:rsidRDefault="00ED6D8D" w:rsidP="00F17156">
      <w:pPr>
        <w:pStyle w:val="ListParagraph"/>
        <w:numPr>
          <w:ilvl w:val="0"/>
          <w:numId w:val="10"/>
        </w:numPr>
        <w:spacing w:after="0" w:line="240" w:lineRule="auto"/>
      </w:pPr>
      <w:r>
        <w:t>Commercial or hospital clinical laboratories are also coming on board</w:t>
      </w:r>
    </w:p>
    <w:p w14:paraId="7405E421" w14:textId="76A389A6" w:rsidR="00ED6D8D" w:rsidRDefault="00ED6D8D" w:rsidP="00F17156">
      <w:pPr>
        <w:pStyle w:val="ListParagraph"/>
        <w:numPr>
          <w:ilvl w:val="0"/>
          <w:numId w:val="10"/>
        </w:numPr>
        <w:spacing w:after="0" w:line="240" w:lineRule="auto"/>
      </w:pPr>
      <w:r>
        <w:t>N</w:t>
      </w:r>
      <w:r w:rsidR="00F17156">
        <w:t>YS</w:t>
      </w:r>
      <w:r>
        <w:t xml:space="preserve"> is expanding testing capacity and now has 28 </w:t>
      </w:r>
      <w:r w:rsidR="00AB4C81">
        <w:t>public and private labs</w:t>
      </w:r>
      <w:r w:rsidR="00ED0A6E">
        <w:t xml:space="preserve"> that are testing</w:t>
      </w:r>
      <w:r>
        <w:t xml:space="preserve"> </w:t>
      </w:r>
    </w:p>
    <w:p w14:paraId="3C893645" w14:textId="76F3CB3B" w:rsidR="00640F3D" w:rsidRPr="00640F3D" w:rsidRDefault="00640F3D" w:rsidP="00640F3D">
      <w:pPr>
        <w:pStyle w:val="NormalWeb"/>
        <w:shd w:val="clear" w:color="auto" w:fill="FFFFFF"/>
        <w:spacing w:before="0" w:beforeAutospacing="0"/>
        <w:rPr>
          <w:rFonts w:asciiTheme="minorHAnsi" w:hAnsiTheme="minorHAnsi" w:cstheme="minorHAnsi"/>
          <w:b/>
          <w:bCs/>
          <w:color w:val="000000"/>
          <w:sz w:val="22"/>
          <w:szCs w:val="22"/>
        </w:rPr>
      </w:pPr>
      <w:r w:rsidRPr="00640F3D">
        <w:rPr>
          <w:rFonts w:asciiTheme="minorHAnsi" w:hAnsiTheme="minorHAnsi" w:cstheme="minorHAnsi"/>
          <w:b/>
          <w:bCs/>
          <w:color w:val="000000"/>
          <w:sz w:val="22"/>
          <w:szCs w:val="22"/>
        </w:rPr>
        <w:lastRenderedPageBreak/>
        <w:t>Guidance for Testing</w:t>
      </w:r>
    </w:p>
    <w:p w14:paraId="59F024A0" w14:textId="77777777" w:rsidR="0034101C" w:rsidRDefault="00640F3D" w:rsidP="00640F3D">
      <w:pPr>
        <w:pStyle w:val="NormalWeb"/>
        <w:shd w:val="clear" w:color="auto" w:fill="FFFFFF"/>
        <w:spacing w:before="0" w:beforeAutospacing="0"/>
        <w:rPr>
          <w:rFonts w:asciiTheme="minorHAnsi" w:hAnsiTheme="minorHAnsi" w:cstheme="minorHAnsi"/>
          <w:color w:val="000000"/>
          <w:sz w:val="22"/>
          <w:szCs w:val="22"/>
        </w:rPr>
      </w:pPr>
      <w:r w:rsidRPr="00640F3D">
        <w:rPr>
          <w:rFonts w:asciiTheme="minorHAnsi" w:hAnsiTheme="minorHAnsi" w:cstheme="minorHAnsi"/>
          <w:color w:val="000000"/>
          <w:sz w:val="22"/>
          <w:szCs w:val="22"/>
        </w:rPr>
        <w:t xml:space="preserve">Clinicians should use their judgment to determine if a patient has signs and symptoms compatible with COVID-19 and whether the patient should be tested. </w:t>
      </w:r>
    </w:p>
    <w:p w14:paraId="3FF42BBD" w14:textId="6895E7F2" w:rsidR="00640F3D" w:rsidRPr="00640F3D" w:rsidRDefault="00640F3D" w:rsidP="0034101C">
      <w:pPr>
        <w:spacing w:after="0" w:line="240" w:lineRule="auto"/>
      </w:pPr>
      <w:r w:rsidRPr="00640F3D">
        <w:t>Priorities for testing may include:</w:t>
      </w:r>
    </w:p>
    <w:p w14:paraId="153ED82A" w14:textId="77777777" w:rsidR="00640F3D" w:rsidRPr="00640F3D" w:rsidRDefault="00640F3D" w:rsidP="0034101C">
      <w:pPr>
        <w:pStyle w:val="ListParagraph"/>
        <w:numPr>
          <w:ilvl w:val="0"/>
          <w:numId w:val="12"/>
        </w:numPr>
        <w:spacing w:after="0" w:line="240" w:lineRule="auto"/>
      </w:pPr>
      <w:r w:rsidRPr="00640F3D">
        <w:t>Hospitalized patients who have signs and symptoms compatible with COVID-19 in order to inform decisions related to infection control.</w:t>
      </w:r>
    </w:p>
    <w:p w14:paraId="26F78951" w14:textId="77777777" w:rsidR="00640F3D" w:rsidRPr="00640F3D" w:rsidRDefault="00640F3D" w:rsidP="0034101C">
      <w:pPr>
        <w:pStyle w:val="ListParagraph"/>
        <w:numPr>
          <w:ilvl w:val="0"/>
          <w:numId w:val="12"/>
        </w:numPr>
        <w:spacing w:after="0" w:line="240" w:lineRule="auto"/>
      </w:pPr>
      <w:r w:rsidRPr="00640F3D">
        <w:t>Other symptomatic individuals such as, older adults and individuals with chronic medical conditions and/or an immunocompromised state that may put them at higher risk for poor outcomes (e.g., diabetes, heart disease, receiving immunosuppressive medications, chronic lung disease, chronic kidney disease).</w:t>
      </w:r>
    </w:p>
    <w:p w14:paraId="015BBBE6" w14:textId="0D638B8C" w:rsidR="00640F3D" w:rsidRPr="0034101C" w:rsidRDefault="00640F3D" w:rsidP="0034101C">
      <w:pPr>
        <w:pStyle w:val="ListParagraph"/>
        <w:numPr>
          <w:ilvl w:val="0"/>
          <w:numId w:val="12"/>
        </w:numPr>
        <w:spacing w:after="0" w:line="240" w:lineRule="auto"/>
        <w:rPr>
          <w:rFonts w:ascii="Segoe UI" w:hAnsi="Segoe UI" w:cs="Segoe UI"/>
          <w:sz w:val="26"/>
          <w:szCs w:val="26"/>
        </w:rPr>
      </w:pPr>
      <w:r w:rsidRPr="00640F3D">
        <w:t>Any persons including healthcare personnel, who within 14 days of symptom onset had close contact with a suspect or laboratory-confirmed</w:t>
      </w:r>
      <w:r w:rsidRPr="0034101C">
        <w:rPr>
          <w:vertAlign w:val="superscript"/>
        </w:rPr>
        <w:t>4</w:t>
      </w:r>
      <w:r w:rsidR="0034101C" w:rsidRPr="0034101C">
        <w:rPr>
          <w:vertAlign w:val="superscript"/>
        </w:rPr>
        <w:t xml:space="preserve"> </w:t>
      </w:r>
      <w:r w:rsidR="0034101C">
        <w:t>CO</w:t>
      </w:r>
      <w:r w:rsidRPr="00640F3D">
        <w:t>VID-19 patient, or who have a history of </w:t>
      </w:r>
      <w:r w:rsidRPr="0034101C">
        <w:t>travel from affected geographic areas</w:t>
      </w:r>
      <w:r w:rsidR="0034101C" w:rsidRPr="0034101C">
        <w:rPr>
          <w:vertAlign w:val="superscript"/>
        </w:rPr>
        <w:t xml:space="preserve"> </w:t>
      </w:r>
      <w:r w:rsidRPr="00640F3D">
        <w:t>(see below) within 14 days of their symptom onset</w:t>
      </w:r>
      <w:r w:rsidRPr="0034101C">
        <w:rPr>
          <w:rFonts w:ascii="Segoe UI" w:hAnsi="Segoe UI" w:cs="Segoe UI"/>
          <w:sz w:val="26"/>
          <w:szCs w:val="26"/>
        </w:rPr>
        <w:t>.</w:t>
      </w:r>
    </w:p>
    <w:p w14:paraId="59D9FB9A" w14:textId="1A962C86" w:rsidR="00473C8C" w:rsidRDefault="00473C8C" w:rsidP="00F62F99">
      <w:pPr>
        <w:spacing w:after="0" w:line="240" w:lineRule="auto"/>
      </w:pPr>
    </w:p>
    <w:p w14:paraId="69737E7F" w14:textId="358AD03E" w:rsidR="0034101C" w:rsidRPr="0034101C" w:rsidRDefault="0034101C" w:rsidP="00F62F99">
      <w:pPr>
        <w:spacing w:after="0" w:line="240" w:lineRule="auto"/>
        <w:rPr>
          <w:b/>
          <w:bCs/>
        </w:rPr>
      </w:pPr>
      <w:r w:rsidRPr="0034101C">
        <w:rPr>
          <w:b/>
          <w:bCs/>
        </w:rPr>
        <w:t>Testing Sites</w:t>
      </w:r>
    </w:p>
    <w:p w14:paraId="43F41BC1" w14:textId="795C6AA0" w:rsidR="00C5025F" w:rsidRDefault="000734F8" w:rsidP="0034101C">
      <w:pPr>
        <w:pStyle w:val="ListParagraph"/>
        <w:numPr>
          <w:ilvl w:val="0"/>
          <w:numId w:val="13"/>
        </w:numPr>
        <w:spacing w:after="0" w:line="240" w:lineRule="auto"/>
      </w:pPr>
      <w:r>
        <w:t>NYSDOH alternate specimen collections sites are available in areas with significant community transmission with plans for expansion</w:t>
      </w:r>
      <w:r w:rsidR="00811787">
        <w:t xml:space="preserve"> </w:t>
      </w:r>
    </w:p>
    <w:p w14:paraId="17AB072F" w14:textId="77777777" w:rsidR="0034101C" w:rsidRDefault="00811787" w:rsidP="00F62F99">
      <w:pPr>
        <w:pStyle w:val="ListParagraph"/>
        <w:numPr>
          <w:ilvl w:val="0"/>
          <w:numId w:val="13"/>
        </w:numPr>
        <w:spacing w:after="0" w:line="240" w:lineRule="auto"/>
      </w:pPr>
      <w:r>
        <w:t>Call hotline for information on sites</w:t>
      </w:r>
    </w:p>
    <w:p w14:paraId="56AFC9DD" w14:textId="77777777" w:rsidR="0034101C" w:rsidRDefault="00F26962" w:rsidP="00F62F99">
      <w:pPr>
        <w:pStyle w:val="ListParagraph"/>
        <w:numPr>
          <w:ilvl w:val="0"/>
          <w:numId w:val="13"/>
        </w:numPr>
        <w:spacing w:after="0" w:line="240" w:lineRule="auto"/>
      </w:pPr>
      <w:r>
        <w:t>Health systems may choose to set up their own alternative specimen collection sites to serve their patient population and community</w:t>
      </w:r>
    </w:p>
    <w:p w14:paraId="5BDA7632" w14:textId="5FCD0117" w:rsidR="00F26962" w:rsidRDefault="0012072C" w:rsidP="00F62F99">
      <w:pPr>
        <w:pStyle w:val="ListParagraph"/>
        <w:numPr>
          <w:ilvl w:val="0"/>
          <w:numId w:val="13"/>
        </w:numPr>
        <w:spacing w:after="0" w:line="240" w:lineRule="auto"/>
      </w:pPr>
      <w:r>
        <w:t>Specimens essential</w:t>
      </w:r>
      <w:r w:rsidR="00BC55FD">
        <w:t xml:space="preserve"> for public health response, or other timely patient concerns, ma</w:t>
      </w:r>
      <w:r w:rsidR="000178B8">
        <w:t xml:space="preserve">y </w:t>
      </w:r>
      <w:r w:rsidR="00BC55FD">
        <w:t>be approved by public health for expedited transport to the Wadsworth Center for testing</w:t>
      </w:r>
    </w:p>
    <w:p w14:paraId="514F48F3" w14:textId="77777777" w:rsidR="0059075F" w:rsidRDefault="00BC55FD" w:rsidP="00F62F99">
      <w:pPr>
        <w:pStyle w:val="ListParagraph"/>
        <w:numPr>
          <w:ilvl w:val="0"/>
          <w:numId w:val="13"/>
        </w:numPr>
        <w:spacing w:after="0" w:line="240" w:lineRule="auto"/>
      </w:pPr>
      <w:r>
        <w:t xml:space="preserve">Discuss testing </w:t>
      </w:r>
      <w:r w:rsidR="00D47CAB">
        <w:t xml:space="preserve">for Wadsworth </w:t>
      </w:r>
      <w:r>
        <w:t>with public health</w:t>
      </w:r>
      <w:r w:rsidR="00F84BFE">
        <w:t xml:space="preserve"> officials</w:t>
      </w:r>
      <w:r>
        <w:t xml:space="preserve"> for transport to the lab. Call LHD or NYSDOH</w:t>
      </w:r>
    </w:p>
    <w:p w14:paraId="70D14EC6" w14:textId="77777777" w:rsidR="0059075F" w:rsidRDefault="000020FE" w:rsidP="00F62F99">
      <w:pPr>
        <w:pStyle w:val="ListParagraph"/>
        <w:numPr>
          <w:ilvl w:val="0"/>
          <w:numId w:val="13"/>
        </w:numPr>
        <w:spacing w:after="0" w:line="240" w:lineRule="auto"/>
      </w:pPr>
      <w:r>
        <w:t xml:space="preserve">Nasopharyngeal swab for initial diagnostic testing for </w:t>
      </w:r>
      <w:r>
        <w:t>COVID-19</w:t>
      </w:r>
      <w:r>
        <w:t xml:space="preserve"> placed in a Viral Transport Medial (VTM) vial.</w:t>
      </w:r>
      <w:r w:rsidR="0059075F">
        <w:t xml:space="preserve"> </w:t>
      </w:r>
      <w:r w:rsidR="000178B8">
        <w:t>Guidance</w:t>
      </w:r>
      <w:r w:rsidR="00687EED">
        <w:t xml:space="preserve"> for specimen collection and testing on their website</w:t>
      </w:r>
    </w:p>
    <w:p w14:paraId="21FAAE3C" w14:textId="73092C73" w:rsidR="000621BA" w:rsidRDefault="00687EED" w:rsidP="00F62F99">
      <w:pPr>
        <w:pStyle w:val="ListParagraph"/>
        <w:numPr>
          <w:ilvl w:val="0"/>
          <w:numId w:val="13"/>
        </w:numPr>
        <w:spacing w:after="0" w:line="240" w:lineRule="auto"/>
      </w:pPr>
      <w:r>
        <w:t>Drive-thru locations</w:t>
      </w:r>
      <w:r w:rsidR="0059075F">
        <w:t xml:space="preserve"> available</w:t>
      </w:r>
    </w:p>
    <w:p w14:paraId="4080CC52" w14:textId="77777777" w:rsidR="000621BA" w:rsidRDefault="000621BA" w:rsidP="00F62F99">
      <w:pPr>
        <w:spacing w:after="0" w:line="240" w:lineRule="auto"/>
      </w:pPr>
    </w:p>
    <w:p w14:paraId="2FDD3114" w14:textId="2477FDB1" w:rsidR="00687EED" w:rsidRPr="00806BC4" w:rsidRDefault="000621BA" w:rsidP="00F62F99">
      <w:pPr>
        <w:spacing w:after="0" w:line="240" w:lineRule="auto"/>
        <w:rPr>
          <w:b/>
          <w:bCs/>
        </w:rPr>
      </w:pPr>
      <w:r w:rsidRPr="00806BC4">
        <w:rPr>
          <w:b/>
          <w:bCs/>
        </w:rPr>
        <w:t>I</w:t>
      </w:r>
      <w:r w:rsidR="002A2CDE" w:rsidRPr="00806BC4">
        <w:rPr>
          <w:b/>
          <w:bCs/>
        </w:rPr>
        <w:t xml:space="preserve">f </w:t>
      </w:r>
      <w:r w:rsidR="002A2CDE" w:rsidRPr="00806BC4">
        <w:rPr>
          <w:b/>
          <w:bCs/>
        </w:rPr>
        <w:t>COVID-19</w:t>
      </w:r>
      <w:r w:rsidR="002A2CDE" w:rsidRPr="00806BC4">
        <w:rPr>
          <w:b/>
          <w:bCs/>
        </w:rPr>
        <w:t xml:space="preserve"> suspected, HCP should immediately implement infection control </w:t>
      </w:r>
      <w:r w:rsidR="006F683E" w:rsidRPr="00806BC4">
        <w:rPr>
          <w:b/>
          <w:bCs/>
        </w:rPr>
        <w:t>precautions as directed by CDC’s recommendations</w:t>
      </w:r>
    </w:p>
    <w:p w14:paraId="10C75032" w14:textId="31AD353B" w:rsidR="003A12D9" w:rsidRPr="0083632B" w:rsidRDefault="0083632B" w:rsidP="0083632B">
      <w:pPr>
        <w:pStyle w:val="NormalWeb"/>
        <w:numPr>
          <w:ilvl w:val="0"/>
          <w:numId w:val="7"/>
        </w:numPr>
        <w:spacing w:before="0" w:beforeAutospacing="0"/>
        <w:rPr>
          <w:rFonts w:asciiTheme="minorHAnsi" w:hAnsiTheme="minorHAnsi" w:cstheme="minorHAnsi"/>
          <w:color w:val="000000"/>
          <w:sz w:val="22"/>
          <w:szCs w:val="22"/>
        </w:rPr>
      </w:pPr>
      <w:r w:rsidRPr="0083632B">
        <w:rPr>
          <w:rFonts w:asciiTheme="minorHAnsi" w:hAnsiTheme="minorHAnsi" w:cstheme="minorHAnsi"/>
          <w:color w:val="000000"/>
          <w:sz w:val="22"/>
          <w:szCs w:val="22"/>
          <w:shd w:val="clear" w:color="auto" w:fill="FFFFFF"/>
        </w:rPr>
        <w:t>Decisions about return to work for HCP with confirmed or suspected COVID-19 should be made in the context of local circumstances. Options include a test-based strategy or a non-test-based strategy (i.e., time-since-illness-onset and time-since-recovery strategy).</w:t>
      </w:r>
    </w:p>
    <w:p w14:paraId="605C8F2A" w14:textId="0BF6A93D" w:rsidR="003A12D9" w:rsidRPr="003A12D9" w:rsidRDefault="003A12D9" w:rsidP="003A12D9">
      <w:pPr>
        <w:pStyle w:val="NormalWeb"/>
        <w:spacing w:before="0" w:beforeAutospacing="0"/>
        <w:rPr>
          <w:rFonts w:asciiTheme="minorHAnsi" w:hAnsiTheme="minorHAnsi" w:cstheme="minorHAnsi"/>
          <w:color w:val="000000"/>
          <w:sz w:val="22"/>
          <w:szCs w:val="22"/>
        </w:rPr>
      </w:pPr>
      <w:r w:rsidRPr="003A12D9">
        <w:rPr>
          <w:rFonts w:asciiTheme="minorHAnsi" w:hAnsiTheme="minorHAnsi" w:cstheme="minorHAnsi"/>
          <w:color w:val="000000"/>
          <w:sz w:val="22"/>
          <w:szCs w:val="22"/>
        </w:rPr>
        <w:t>After returning to work, HCP should:</w:t>
      </w:r>
    </w:p>
    <w:p w14:paraId="59ED2C7A" w14:textId="77777777" w:rsidR="003A12D9" w:rsidRPr="003A12D9" w:rsidRDefault="003A12D9" w:rsidP="003A12D9">
      <w:pPr>
        <w:numPr>
          <w:ilvl w:val="0"/>
          <w:numId w:val="6"/>
        </w:numPr>
        <w:spacing w:before="100" w:beforeAutospacing="1" w:after="100" w:afterAutospacing="1" w:line="240" w:lineRule="auto"/>
        <w:rPr>
          <w:rFonts w:cstheme="minorHAnsi"/>
          <w:color w:val="000000"/>
        </w:rPr>
      </w:pPr>
      <w:proofErr w:type="gramStart"/>
      <w:r w:rsidRPr="003A12D9">
        <w:rPr>
          <w:rFonts w:cstheme="minorHAnsi"/>
          <w:color w:val="000000"/>
        </w:rPr>
        <w:t>Wear a facemask at all times</w:t>
      </w:r>
      <w:proofErr w:type="gramEnd"/>
      <w:r w:rsidRPr="003A12D9">
        <w:rPr>
          <w:rFonts w:cstheme="minorHAnsi"/>
          <w:color w:val="000000"/>
        </w:rPr>
        <w:t xml:space="preserve"> while in the healthcare facility until all symptoms are completely resolved or until 14 days after illness onset, whichever is longer</w:t>
      </w:r>
    </w:p>
    <w:p w14:paraId="7AD02593" w14:textId="77777777" w:rsidR="003A12D9" w:rsidRPr="003A12D9" w:rsidRDefault="003A12D9" w:rsidP="003A12D9">
      <w:pPr>
        <w:numPr>
          <w:ilvl w:val="0"/>
          <w:numId w:val="6"/>
        </w:numPr>
        <w:spacing w:before="100" w:beforeAutospacing="1" w:after="100" w:afterAutospacing="1" w:line="240" w:lineRule="auto"/>
        <w:rPr>
          <w:rFonts w:cstheme="minorHAnsi"/>
          <w:color w:val="000000"/>
        </w:rPr>
      </w:pPr>
      <w:r w:rsidRPr="003A12D9">
        <w:rPr>
          <w:rFonts w:cstheme="minorHAnsi"/>
          <w:color w:val="000000"/>
        </w:rPr>
        <w:t>Be restricted from contact with severely immunocompromised patients (e.g., transplant, hematology-oncology) until 14 days after illness onset</w:t>
      </w:r>
    </w:p>
    <w:p w14:paraId="1E3E6FC4" w14:textId="77777777" w:rsidR="003A12D9" w:rsidRPr="003A12D9" w:rsidRDefault="003A12D9" w:rsidP="003A12D9">
      <w:pPr>
        <w:numPr>
          <w:ilvl w:val="0"/>
          <w:numId w:val="6"/>
        </w:numPr>
        <w:spacing w:before="100" w:beforeAutospacing="1" w:after="100" w:afterAutospacing="1" w:line="240" w:lineRule="auto"/>
        <w:rPr>
          <w:rFonts w:cstheme="minorHAnsi"/>
          <w:color w:val="000000"/>
        </w:rPr>
      </w:pPr>
      <w:r w:rsidRPr="003A12D9">
        <w:rPr>
          <w:rFonts w:cstheme="minorHAnsi"/>
          <w:color w:val="000000"/>
        </w:rPr>
        <w:t xml:space="preserve">Adhere to hand hygiene, respiratory hygiene, and cough etiquette in </w:t>
      </w:r>
      <w:hyperlink r:id="rId6" w:history="1">
        <w:r w:rsidRPr="003A12D9">
          <w:rPr>
            <w:rStyle w:val="Hyperlink"/>
            <w:rFonts w:cstheme="minorHAnsi"/>
            <w:color w:val="075290"/>
          </w:rPr>
          <w:t>CDC’s interim infection control guidance</w:t>
        </w:r>
      </w:hyperlink>
      <w:r w:rsidRPr="003A12D9">
        <w:rPr>
          <w:rFonts w:cstheme="minorHAnsi"/>
          <w:color w:val="000000"/>
        </w:rPr>
        <w:t xml:space="preserve"> (e.g., cover nose and mouth when coughing or sneezing, dispose of tissues in waste receptacles)</w:t>
      </w:r>
    </w:p>
    <w:p w14:paraId="5C527350" w14:textId="77777777" w:rsidR="003A12D9" w:rsidRPr="003A12D9" w:rsidRDefault="003A12D9" w:rsidP="003A12D9">
      <w:pPr>
        <w:numPr>
          <w:ilvl w:val="0"/>
          <w:numId w:val="6"/>
        </w:numPr>
        <w:spacing w:before="100" w:beforeAutospacing="1" w:after="100" w:afterAutospacing="1" w:line="240" w:lineRule="auto"/>
        <w:rPr>
          <w:rFonts w:cstheme="minorHAnsi"/>
          <w:color w:val="000000"/>
        </w:rPr>
      </w:pPr>
      <w:r w:rsidRPr="003A12D9">
        <w:rPr>
          <w:rFonts w:cstheme="minorHAnsi"/>
          <w:color w:val="000000"/>
        </w:rPr>
        <w:t>Self-monitor for symptoms, and seek re-evaluation from occupational health if respiratory symptoms recur or worsen</w:t>
      </w:r>
    </w:p>
    <w:p w14:paraId="0E5176C6" w14:textId="51955DBE" w:rsidR="00F661B2" w:rsidRPr="008471D1" w:rsidRDefault="008471D1" w:rsidP="00F62F99">
      <w:pPr>
        <w:spacing w:after="0" w:line="240" w:lineRule="auto"/>
        <w:rPr>
          <w:b/>
          <w:bCs/>
        </w:rPr>
      </w:pPr>
      <w:r w:rsidRPr="008471D1">
        <w:rPr>
          <w:b/>
          <w:bCs/>
        </w:rPr>
        <w:lastRenderedPageBreak/>
        <w:t>Additional Things to Keep in Mind</w:t>
      </w:r>
    </w:p>
    <w:p w14:paraId="3340A754" w14:textId="45285312" w:rsidR="00F661B2" w:rsidRDefault="00F661B2" w:rsidP="008471D1">
      <w:pPr>
        <w:pStyle w:val="ListParagraph"/>
        <w:numPr>
          <w:ilvl w:val="0"/>
          <w:numId w:val="7"/>
        </w:numPr>
        <w:spacing w:after="0" w:line="240" w:lineRule="auto"/>
      </w:pPr>
      <w:r>
        <w:t xml:space="preserve">Healthcare </w:t>
      </w:r>
      <w:r w:rsidR="00713148">
        <w:t>providers</w:t>
      </w:r>
      <w:r>
        <w:t xml:space="preserve"> must advise patients undergoing testing to self-isolate until testing is resulted and </w:t>
      </w:r>
      <w:r>
        <w:t>COVID-19</w:t>
      </w:r>
      <w:r>
        <w:t xml:space="preserve"> is ruled out</w:t>
      </w:r>
    </w:p>
    <w:p w14:paraId="0B31518A" w14:textId="2ADF4D4D" w:rsidR="00F661B2" w:rsidRDefault="00F661B2" w:rsidP="008471D1">
      <w:pPr>
        <w:pStyle w:val="ListParagraph"/>
        <w:numPr>
          <w:ilvl w:val="0"/>
          <w:numId w:val="7"/>
        </w:numPr>
        <w:spacing w:after="0" w:line="240" w:lineRule="auto"/>
      </w:pPr>
      <w:r>
        <w:t xml:space="preserve">If </w:t>
      </w:r>
      <w:r>
        <w:t>COVID-19</w:t>
      </w:r>
      <w:r>
        <w:t xml:space="preserve"> testing results are positive, patients must be continued on mandatory isolation</w:t>
      </w:r>
    </w:p>
    <w:p w14:paraId="6C6F40FF" w14:textId="3607EB97" w:rsidR="00D10234" w:rsidRDefault="00D10234" w:rsidP="008471D1">
      <w:pPr>
        <w:pStyle w:val="ListParagraph"/>
        <w:numPr>
          <w:ilvl w:val="0"/>
          <w:numId w:val="7"/>
        </w:numPr>
        <w:spacing w:after="0" w:line="240" w:lineRule="auto"/>
      </w:pPr>
      <w:r>
        <w:t xml:space="preserve">Mandatory vs Precautionary Quarantine </w:t>
      </w:r>
      <w:r w:rsidR="00B3069B">
        <w:t>guidance online</w:t>
      </w:r>
    </w:p>
    <w:p w14:paraId="5E16412D" w14:textId="09832AFE" w:rsidR="00D10234" w:rsidRDefault="002C7218" w:rsidP="00B3069B">
      <w:pPr>
        <w:pStyle w:val="ListParagraph"/>
        <w:numPr>
          <w:ilvl w:val="0"/>
          <w:numId w:val="7"/>
        </w:numPr>
        <w:spacing w:after="0" w:line="240" w:lineRule="auto"/>
      </w:pPr>
      <w:r>
        <w:t xml:space="preserve">Visitors </w:t>
      </w:r>
      <w:r w:rsidR="006F4906">
        <w:t>restriction</w:t>
      </w:r>
      <w:r w:rsidR="00261A90">
        <w:t xml:space="preserve"> – </w:t>
      </w:r>
      <w:r w:rsidR="00B3069B">
        <w:t>“</w:t>
      </w:r>
      <w:r w:rsidR="00261A90">
        <w:t>no visitors allowed at this time</w:t>
      </w:r>
      <w:r w:rsidR="00B3069B">
        <w:t>”</w:t>
      </w:r>
      <w:r w:rsidR="006F4906">
        <w:t xml:space="preserve"> poster on </w:t>
      </w:r>
      <w:r w:rsidR="0082739E">
        <w:t>site that could be used</w:t>
      </w:r>
    </w:p>
    <w:p w14:paraId="2EA6B05D" w14:textId="4BC8BBF2" w:rsidR="000334F5" w:rsidRDefault="000334F5" w:rsidP="00F62F99">
      <w:pPr>
        <w:spacing w:after="0" w:line="240" w:lineRule="auto"/>
      </w:pPr>
    </w:p>
    <w:p w14:paraId="6EDF1CC9" w14:textId="3D133169" w:rsidR="000334F5" w:rsidRPr="00171AF7" w:rsidRDefault="000334F5" w:rsidP="00F62F99">
      <w:pPr>
        <w:spacing w:after="0" w:line="240" w:lineRule="auto"/>
        <w:rPr>
          <w:b/>
          <w:bCs/>
        </w:rPr>
      </w:pPr>
      <w:r w:rsidRPr="00171AF7">
        <w:rPr>
          <w:b/>
          <w:bCs/>
        </w:rPr>
        <w:t>Continued aggressive containment strategies and case-based control measures</w:t>
      </w:r>
    </w:p>
    <w:p w14:paraId="3F07A550" w14:textId="77777777" w:rsidR="00171AF7" w:rsidRDefault="000334F5" w:rsidP="00F62F99">
      <w:pPr>
        <w:pStyle w:val="ListParagraph"/>
        <w:numPr>
          <w:ilvl w:val="0"/>
          <w:numId w:val="14"/>
        </w:numPr>
        <w:spacing w:after="0" w:line="240" w:lineRule="auto"/>
      </w:pPr>
      <w:r>
        <w:t xml:space="preserve">Implementing </w:t>
      </w:r>
      <w:r w:rsidR="00713148">
        <w:t>community-based</w:t>
      </w:r>
      <w:r>
        <w:t xml:space="preserve"> mitigation measures and non-</w:t>
      </w:r>
      <w:r w:rsidR="00C07288">
        <w:t>pharmaceutical</w:t>
      </w:r>
      <w:r>
        <w:t xml:space="preserve"> interventions are required at this time aimed at </w:t>
      </w:r>
      <w:r w:rsidR="00C07288">
        <w:t>slowing</w:t>
      </w:r>
      <w:r>
        <w:t xml:space="preserve"> down the spread</w:t>
      </w:r>
      <w:r w:rsidR="00C07288">
        <w:t xml:space="preserve"> and minimizing the burden providing more time for preparations</w:t>
      </w:r>
    </w:p>
    <w:p w14:paraId="699B7E0F" w14:textId="5C8BFFF7" w:rsidR="00713148" w:rsidRDefault="0099703C" w:rsidP="00F62F99">
      <w:pPr>
        <w:pStyle w:val="ListParagraph"/>
        <w:numPr>
          <w:ilvl w:val="0"/>
          <w:numId w:val="14"/>
        </w:numPr>
        <w:spacing w:after="0" w:line="240" w:lineRule="auto"/>
      </w:pPr>
      <w:r>
        <w:t>Social distancing, even if you feel well stay at home as much as possible</w:t>
      </w:r>
      <w:r w:rsidR="00A90AA3">
        <w:t xml:space="preserve">, keep distance, wash hands, cover </w:t>
      </w:r>
      <w:r w:rsidR="000178B8">
        <w:t>cough</w:t>
      </w:r>
      <w:r w:rsidR="00A90AA3">
        <w:t>, avoid touching mouth</w:t>
      </w:r>
      <w:r w:rsidR="00171AF7">
        <w:t>,</w:t>
      </w:r>
      <w:r w:rsidR="00A90AA3">
        <w:t xml:space="preserve"> nose</w:t>
      </w:r>
      <w:r w:rsidR="00171AF7">
        <w:t>,</w:t>
      </w:r>
      <w:r w:rsidR="00A90AA3">
        <w:t xml:space="preserve"> and eyes, take </w:t>
      </w:r>
      <w:r w:rsidR="000178B8">
        <w:t>caution</w:t>
      </w:r>
      <w:r w:rsidR="00A90AA3">
        <w:t xml:space="preserve"> with at-risk individuals</w:t>
      </w:r>
    </w:p>
    <w:p w14:paraId="7CE1B8C8" w14:textId="612D29B7" w:rsidR="00B83AEF" w:rsidRDefault="00D422D4" w:rsidP="001E448B">
      <w:pPr>
        <w:pStyle w:val="ListParagraph"/>
        <w:numPr>
          <w:ilvl w:val="0"/>
          <w:numId w:val="14"/>
        </w:numPr>
        <w:spacing w:after="0" w:line="240" w:lineRule="auto"/>
      </w:pPr>
      <w:r>
        <w:t xml:space="preserve">Bill guaranteeing job protection and pay for New Yorkers who have been quarantined as a </w:t>
      </w:r>
      <w:r w:rsidR="00702B78">
        <w:t xml:space="preserve">result of </w:t>
      </w:r>
      <w:r w:rsidR="00702B78">
        <w:t>COVID-19</w:t>
      </w:r>
    </w:p>
    <w:p w14:paraId="1CA62B8C" w14:textId="2E0B5322" w:rsidR="00702B78" w:rsidRDefault="00702B78" w:rsidP="001E448B">
      <w:pPr>
        <w:pStyle w:val="ListParagraph"/>
        <w:numPr>
          <w:ilvl w:val="0"/>
          <w:numId w:val="14"/>
        </w:numPr>
        <w:spacing w:after="0" w:line="240" w:lineRule="auto"/>
      </w:pPr>
      <w:r>
        <w:t>Comprehensive paid sick leave</w:t>
      </w:r>
    </w:p>
    <w:p w14:paraId="0381099C" w14:textId="2203E0DF" w:rsidR="00702B78" w:rsidRDefault="008562CC" w:rsidP="001E448B">
      <w:pPr>
        <w:pStyle w:val="ListParagraph"/>
        <w:numPr>
          <w:ilvl w:val="0"/>
          <w:numId w:val="14"/>
        </w:numPr>
        <w:spacing w:after="0" w:line="240" w:lineRule="auto"/>
      </w:pPr>
      <w:r>
        <w:t>EO</w:t>
      </w:r>
      <w:r w:rsidR="001832C6">
        <w:t xml:space="preserve"> mandating businesses that rely on in-office personnel </w:t>
      </w:r>
      <w:r w:rsidR="00E25705">
        <w:t xml:space="preserve">to decrease their </w:t>
      </w:r>
      <w:r w:rsidR="008A0CD5">
        <w:t>in-office</w:t>
      </w:r>
      <w:r w:rsidR="00E25705">
        <w:t xml:space="preserve"> workforce by 75%</w:t>
      </w:r>
    </w:p>
    <w:p w14:paraId="09D68EC0" w14:textId="5EEC410C" w:rsidR="008A0CD5" w:rsidRDefault="008A0CD5" w:rsidP="001E448B">
      <w:pPr>
        <w:pStyle w:val="ListParagraph"/>
        <w:numPr>
          <w:ilvl w:val="0"/>
          <w:numId w:val="14"/>
        </w:numPr>
        <w:spacing w:after="0" w:line="240" w:lineRule="auto"/>
      </w:pPr>
      <w:r>
        <w:t>Theaters, bowling-alleys, bars</w:t>
      </w:r>
      <w:r w:rsidR="005C739C">
        <w:t xml:space="preserve">, movie theaters </w:t>
      </w:r>
      <w:r w:rsidR="001E448B">
        <w:t>–</w:t>
      </w:r>
      <w:r w:rsidR="005C739C">
        <w:t xml:space="preserve"> closed</w:t>
      </w:r>
      <w:r w:rsidR="001E448B">
        <w:t>; restaurants</w:t>
      </w:r>
      <w:r w:rsidR="0078786A">
        <w:t xml:space="preserve"> for </w:t>
      </w:r>
      <w:proofErr w:type="spellStart"/>
      <w:r w:rsidR="0078786A">
        <w:t>take out</w:t>
      </w:r>
      <w:proofErr w:type="spellEnd"/>
      <w:r w:rsidR="0078786A">
        <w:t xml:space="preserve"> only</w:t>
      </w:r>
    </w:p>
    <w:p w14:paraId="63C11704" w14:textId="63B94710" w:rsidR="00C261CC" w:rsidRDefault="00873A36" w:rsidP="0078786A">
      <w:pPr>
        <w:pStyle w:val="ListParagraph"/>
        <w:numPr>
          <w:ilvl w:val="0"/>
          <w:numId w:val="14"/>
        </w:numPr>
        <w:spacing w:after="0" w:line="240" w:lineRule="auto"/>
      </w:pPr>
      <w:r>
        <w:t>Deployment of the USNS Comfort to NY to enhance healthcare capacity with 1,000 beds</w:t>
      </w:r>
    </w:p>
    <w:p w14:paraId="55E81AAF" w14:textId="6256A9DE" w:rsidR="00873A36" w:rsidRPr="0078786A" w:rsidRDefault="007779E1" w:rsidP="0078786A">
      <w:pPr>
        <w:pStyle w:val="ListParagraph"/>
        <w:numPr>
          <w:ilvl w:val="0"/>
          <w:numId w:val="14"/>
        </w:numPr>
        <w:spacing w:after="0" w:line="240" w:lineRule="auto"/>
      </w:pPr>
      <w:r>
        <w:t xml:space="preserve">Partnering with the private sector to require that nonessential employees to work from home </w:t>
      </w:r>
      <w:r w:rsidR="00B375FF">
        <w:t>effective</w:t>
      </w:r>
      <w:r>
        <w:t xml:space="preserve"> Friday </w:t>
      </w:r>
      <w:proofErr w:type="gramStart"/>
      <w:r>
        <w:t>march</w:t>
      </w:r>
      <w:proofErr w:type="gramEnd"/>
      <w:r>
        <w:t xml:space="preserve"> 20</w:t>
      </w:r>
      <w:r w:rsidRPr="0078786A">
        <w:rPr>
          <w:vertAlign w:val="superscript"/>
        </w:rPr>
        <w:t>th</w:t>
      </w:r>
    </w:p>
    <w:p w14:paraId="2017CB0D" w14:textId="39F1CCF3" w:rsidR="0078786A" w:rsidRDefault="0078786A" w:rsidP="0078786A">
      <w:pPr>
        <w:pStyle w:val="ListParagraph"/>
        <w:numPr>
          <w:ilvl w:val="0"/>
          <w:numId w:val="14"/>
        </w:numPr>
        <w:spacing w:after="0" w:line="240" w:lineRule="auto"/>
      </w:pPr>
      <w:r>
        <w:t>Call for provider pool - School of public health, medic</w:t>
      </w:r>
      <w:r w:rsidR="007502AC">
        <w:t>al schools, schools of</w:t>
      </w:r>
      <w:r>
        <w:t xml:space="preserve"> nursing, retired professionals</w:t>
      </w:r>
    </w:p>
    <w:p w14:paraId="31BFA488" w14:textId="77777777" w:rsidR="0078786A" w:rsidRDefault="0078786A" w:rsidP="0078786A">
      <w:pPr>
        <w:pStyle w:val="ListParagraph"/>
        <w:spacing w:after="0" w:line="240" w:lineRule="auto"/>
      </w:pPr>
    </w:p>
    <w:p w14:paraId="7D3842D9" w14:textId="72697C42" w:rsidR="00B375FF" w:rsidRDefault="00B375FF" w:rsidP="00F62F99">
      <w:pPr>
        <w:spacing w:after="0" w:line="240" w:lineRule="auto"/>
      </w:pPr>
    </w:p>
    <w:p w14:paraId="1ADEAA63" w14:textId="77777777" w:rsidR="0078786A" w:rsidRDefault="0072274E" w:rsidP="00F62F99">
      <w:pPr>
        <w:spacing w:after="0" w:line="240" w:lineRule="auto"/>
      </w:pPr>
      <w:r w:rsidRPr="0078786A">
        <w:rPr>
          <w:b/>
          <w:bCs/>
        </w:rPr>
        <w:t>Mental health population</w:t>
      </w:r>
      <w:r>
        <w:t xml:space="preserve"> </w:t>
      </w:r>
    </w:p>
    <w:p w14:paraId="53D0F2E0" w14:textId="339CA124" w:rsidR="00B375FF" w:rsidRDefault="00B5260E" w:rsidP="0078786A">
      <w:pPr>
        <w:pStyle w:val="ListParagraph"/>
        <w:numPr>
          <w:ilvl w:val="0"/>
          <w:numId w:val="15"/>
        </w:numPr>
        <w:spacing w:after="0" w:line="240" w:lineRule="auto"/>
      </w:pPr>
      <w:r>
        <w:t>guidance for managing stress and anxiety</w:t>
      </w:r>
    </w:p>
    <w:p w14:paraId="5F7F2C20" w14:textId="1877ED9E" w:rsidR="00B5260E" w:rsidRDefault="00B5260E" w:rsidP="0078786A">
      <w:pPr>
        <w:pStyle w:val="ListParagraph"/>
        <w:numPr>
          <w:ilvl w:val="0"/>
          <w:numId w:val="15"/>
        </w:numPr>
        <w:spacing w:after="0" w:line="240" w:lineRule="auto"/>
      </w:pPr>
      <w:r>
        <w:t>COVID-19</w:t>
      </w:r>
      <w:r>
        <w:t xml:space="preserve"> telehealth guidance</w:t>
      </w:r>
      <w:r w:rsidR="00DE23A0">
        <w:t xml:space="preserve"> for mental health</w:t>
      </w:r>
    </w:p>
    <w:p w14:paraId="4BE381E4" w14:textId="409282B2" w:rsidR="000178B8" w:rsidRDefault="000178B8" w:rsidP="00F62F99">
      <w:pPr>
        <w:spacing w:after="0" w:line="240" w:lineRule="auto"/>
      </w:pPr>
    </w:p>
    <w:p w14:paraId="4FACAAEC" w14:textId="6F7327C7" w:rsidR="0078786A" w:rsidRPr="0078786A" w:rsidRDefault="0078786A" w:rsidP="00F62F99">
      <w:pPr>
        <w:spacing w:after="0" w:line="240" w:lineRule="auto"/>
        <w:rPr>
          <w:b/>
          <w:bCs/>
        </w:rPr>
      </w:pPr>
      <w:r w:rsidRPr="0078786A">
        <w:rPr>
          <w:b/>
          <w:bCs/>
        </w:rPr>
        <w:t>Resource</w:t>
      </w:r>
    </w:p>
    <w:p w14:paraId="41F7E00D" w14:textId="2D664B31" w:rsidR="000178B8" w:rsidRPr="0078786A" w:rsidRDefault="000178B8" w:rsidP="00F62F99">
      <w:pPr>
        <w:spacing w:after="0" w:line="240" w:lineRule="auto"/>
        <w:rPr>
          <w:color w:val="C00000"/>
        </w:rPr>
      </w:pPr>
      <w:r w:rsidRPr="0078786A">
        <w:rPr>
          <w:color w:val="C00000"/>
        </w:rPr>
        <w:t xml:space="preserve">Medical Matters Webinar Series from </w:t>
      </w:r>
      <w:r w:rsidR="00C166DE" w:rsidRPr="0078786A">
        <w:rPr>
          <w:color w:val="C00000"/>
        </w:rPr>
        <w:t>Medical Society of the State of New York</w:t>
      </w:r>
    </w:p>
    <w:p w14:paraId="408FF267" w14:textId="21DF5D47" w:rsidR="00C166DE" w:rsidRPr="0078786A" w:rsidRDefault="006D6180" w:rsidP="00F62F99">
      <w:pPr>
        <w:spacing w:after="0" w:line="240" w:lineRule="auto"/>
        <w:rPr>
          <w:color w:val="C00000"/>
        </w:rPr>
      </w:pPr>
      <w:r w:rsidRPr="0078786A">
        <w:rPr>
          <w:color w:val="C00000"/>
        </w:rPr>
        <w:t>April 1, 7:30 am</w:t>
      </w:r>
    </w:p>
    <w:p w14:paraId="110A3E8B" w14:textId="510E147D" w:rsidR="006D6180" w:rsidRDefault="006D6180" w:rsidP="00F62F99">
      <w:pPr>
        <w:spacing w:after="0" w:line="240" w:lineRule="auto"/>
      </w:pPr>
    </w:p>
    <w:p w14:paraId="5165DFA4" w14:textId="4C416FF8" w:rsidR="00E4777D" w:rsidRDefault="00E4777D" w:rsidP="00F62F99">
      <w:pPr>
        <w:spacing w:after="0" w:line="240" w:lineRule="auto"/>
      </w:pPr>
    </w:p>
    <w:p w14:paraId="05714B53" w14:textId="7D3B3FF8" w:rsidR="00E4777D" w:rsidRDefault="001665D3" w:rsidP="00F62F99">
      <w:pPr>
        <w:spacing w:after="0" w:line="240" w:lineRule="auto"/>
        <w:rPr>
          <w:b/>
          <w:bCs/>
        </w:rPr>
      </w:pPr>
      <w:r w:rsidRPr="00750EE8">
        <w:rPr>
          <w:b/>
          <w:bCs/>
        </w:rPr>
        <w:t>Q&amp;A</w:t>
      </w:r>
    </w:p>
    <w:p w14:paraId="65121815" w14:textId="0232DBBD" w:rsidR="00750EE8" w:rsidRDefault="00750EE8" w:rsidP="00F62F99">
      <w:pPr>
        <w:spacing w:after="0" w:line="240" w:lineRule="auto"/>
        <w:rPr>
          <w:b/>
          <w:bCs/>
        </w:rPr>
      </w:pPr>
    </w:p>
    <w:p w14:paraId="742489AB" w14:textId="242C2615" w:rsidR="00750EE8" w:rsidRDefault="00167062" w:rsidP="00F62F99">
      <w:pPr>
        <w:spacing w:after="0" w:line="240" w:lineRule="auto"/>
        <w:rPr>
          <w:b/>
          <w:bCs/>
        </w:rPr>
      </w:pPr>
      <w:r>
        <w:rPr>
          <w:b/>
          <w:bCs/>
        </w:rPr>
        <w:t>Who should wear a mask in the office?</w:t>
      </w:r>
    </w:p>
    <w:p w14:paraId="4CBDC167" w14:textId="6128996B" w:rsidR="00167062" w:rsidRDefault="00AD0811" w:rsidP="00167062">
      <w:pPr>
        <w:pStyle w:val="ListParagraph"/>
        <w:numPr>
          <w:ilvl w:val="0"/>
          <w:numId w:val="1"/>
        </w:numPr>
        <w:spacing w:after="0" w:line="240" w:lineRule="auto"/>
      </w:pPr>
      <w:r>
        <w:t>Best way to protect patients is to control the source</w:t>
      </w:r>
      <w:r w:rsidR="00931E3E">
        <w:t>. Have patients call ahead</w:t>
      </w:r>
      <w:r w:rsidR="00215B60">
        <w:t xml:space="preserve"> – communicate to call before they enter.</w:t>
      </w:r>
    </w:p>
    <w:p w14:paraId="6D929634" w14:textId="09732294" w:rsidR="00215B60" w:rsidRDefault="00E75CCE" w:rsidP="00167062">
      <w:pPr>
        <w:pStyle w:val="ListParagraph"/>
        <w:numPr>
          <w:ilvl w:val="0"/>
          <w:numId w:val="1"/>
        </w:numPr>
        <w:spacing w:after="0" w:line="240" w:lineRule="auto"/>
      </w:pPr>
      <w:r>
        <w:t>Staff to wear gowns, gloves, eye protection</w:t>
      </w:r>
      <w:r w:rsidR="00AF6730">
        <w:t xml:space="preserve"> and mask when interacting with a </w:t>
      </w:r>
      <w:r w:rsidR="008C511E">
        <w:t>COVID-19</w:t>
      </w:r>
      <w:r w:rsidR="008C511E">
        <w:t xml:space="preserve"> patient</w:t>
      </w:r>
    </w:p>
    <w:p w14:paraId="21024F06" w14:textId="072F81F1" w:rsidR="005B6EDB" w:rsidRDefault="005B6EDB" w:rsidP="00167062">
      <w:pPr>
        <w:pStyle w:val="ListParagraph"/>
        <w:numPr>
          <w:ilvl w:val="0"/>
          <w:numId w:val="1"/>
        </w:numPr>
        <w:spacing w:after="0" w:line="240" w:lineRule="auto"/>
      </w:pPr>
      <w:r>
        <w:t xml:space="preserve">Aerosol generating procedure </w:t>
      </w:r>
      <w:r w:rsidR="00305ACA">
        <w:t>–</w:t>
      </w:r>
      <w:r>
        <w:t xml:space="preserve"> </w:t>
      </w:r>
      <w:r w:rsidR="00305ACA">
        <w:t>N95 mask must be used</w:t>
      </w:r>
    </w:p>
    <w:p w14:paraId="4498A5C9" w14:textId="559EB068" w:rsidR="00071E17" w:rsidRDefault="00071E17" w:rsidP="00167062">
      <w:pPr>
        <w:pStyle w:val="ListParagraph"/>
        <w:numPr>
          <w:ilvl w:val="0"/>
          <w:numId w:val="1"/>
        </w:numPr>
        <w:spacing w:after="0" w:line="240" w:lineRule="auto"/>
      </w:pPr>
      <w:r>
        <w:t xml:space="preserve">Nursing home guidance </w:t>
      </w:r>
      <w:r w:rsidR="0069434B">
        <w:t>–</w:t>
      </w:r>
      <w:r>
        <w:t xml:space="preserve"> </w:t>
      </w:r>
      <w:r w:rsidR="0069434B">
        <w:t>healthcare workers should be wearing a mask</w:t>
      </w:r>
      <w:r w:rsidR="00212BBC">
        <w:t xml:space="preserve"> when dealing with a COVID-19 patient</w:t>
      </w:r>
      <w:r w:rsidR="0069434B">
        <w:t xml:space="preserve"> – residents should also wear a mask when</w:t>
      </w:r>
      <w:r w:rsidR="00212BBC">
        <w:t xml:space="preserve"> </w:t>
      </w:r>
      <w:proofErr w:type="gramStart"/>
      <w:r w:rsidR="00212BBC">
        <w:t>in close p</w:t>
      </w:r>
      <w:bookmarkStart w:id="0" w:name="_GoBack"/>
      <w:bookmarkEnd w:id="0"/>
      <w:r w:rsidR="00212BBC">
        <w:t>roximity to</w:t>
      </w:r>
      <w:proofErr w:type="gramEnd"/>
      <w:r w:rsidR="00212BBC">
        <w:t xml:space="preserve"> healthcare worker.</w:t>
      </w:r>
    </w:p>
    <w:p w14:paraId="3C5DE86F" w14:textId="77777777" w:rsidR="002C728E" w:rsidRDefault="002C728E" w:rsidP="00212BBC">
      <w:pPr>
        <w:spacing w:after="0" w:line="240" w:lineRule="auto"/>
        <w:rPr>
          <w:b/>
          <w:bCs/>
        </w:rPr>
      </w:pPr>
    </w:p>
    <w:p w14:paraId="43E26816" w14:textId="79AAB0FA" w:rsidR="00212BBC" w:rsidRDefault="00212BBC" w:rsidP="00212BBC">
      <w:pPr>
        <w:spacing w:after="0" w:line="240" w:lineRule="auto"/>
        <w:rPr>
          <w:b/>
          <w:bCs/>
        </w:rPr>
      </w:pPr>
      <w:r>
        <w:rPr>
          <w:b/>
          <w:bCs/>
        </w:rPr>
        <w:t>Exposed staff in health care setting</w:t>
      </w:r>
      <w:r w:rsidR="002C728E">
        <w:rPr>
          <w:b/>
          <w:bCs/>
        </w:rPr>
        <w:t xml:space="preserve">. </w:t>
      </w:r>
    </w:p>
    <w:p w14:paraId="31D38A0B" w14:textId="77777777" w:rsidR="000A5421" w:rsidRPr="000A5421" w:rsidRDefault="007F26D0" w:rsidP="000A5421">
      <w:pPr>
        <w:pStyle w:val="ListParagraph"/>
        <w:numPr>
          <w:ilvl w:val="0"/>
          <w:numId w:val="1"/>
        </w:numPr>
        <w:spacing w:after="0" w:line="240" w:lineRule="auto"/>
        <w:rPr>
          <w:b/>
          <w:bCs/>
        </w:rPr>
      </w:pPr>
      <w:r>
        <w:lastRenderedPageBreak/>
        <w:t>Non-essential</w:t>
      </w:r>
      <w:r w:rsidR="004B5F8F">
        <w:t xml:space="preserve"> health care practice </w:t>
      </w:r>
      <w:r w:rsidR="00715EAE">
        <w:t>–</w:t>
      </w:r>
      <w:r w:rsidR="004B5F8F">
        <w:t xml:space="preserve"> regular</w:t>
      </w:r>
      <w:r w:rsidR="00715EAE">
        <w:t xml:space="preserve"> guidance on response to exposure</w:t>
      </w:r>
    </w:p>
    <w:p w14:paraId="22BF7AE1" w14:textId="77777777" w:rsidR="000A5421" w:rsidRPr="000A5421" w:rsidRDefault="00443AFC" w:rsidP="000A5421">
      <w:pPr>
        <w:pStyle w:val="ListParagraph"/>
        <w:numPr>
          <w:ilvl w:val="0"/>
          <w:numId w:val="1"/>
        </w:numPr>
        <w:spacing w:after="0" w:line="240" w:lineRule="auto"/>
        <w:rPr>
          <w:b/>
          <w:bCs/>
        </w:rPr>
      </w:pPr>
      <w:r w:rsidRPr="000A5421">
        <w:rPr>
          <w:rStyle w:val="Emphasis"/>
          <w:rFonts w:cstheme="minorHAnsi"/>
          <w:color w:val="000000"/>
        </w:rPr>
        <w:t>Test-based strategy.</w:t>
      </w:r>
      <w:r w:rsidRPr="000A5421">
        <w:rPr>
          <w:rFonts w:cstheme="minorHAnsi"/>
          <w:color w:val="000000"/>
        </w:rPr>
        <w:t> Exclude from work until</w:t>
      </w:r>
    </w:p>
    <w:p w14:paraId="4F935D8B" w14:textId="77777777" w:rsidR="00212348" w:rsidRPr="00212348" w:rsidRDefault="00443AFC" w:rsidP="00212348">
      <w:pPr>
        <w:pStyle w:val="ListParagraph"/>
        <w:numPr>
          <w:ilvl w:val="0"/>
          <w:numId w:val="4"/>
        </w:numPr>
        <w:spacing w:after="0" w:line="240" w:lineRule="auto"/>
        <w:rPr>
          <w:rStyle w:val="Strong"/>
        </w:rPr>
      </w:pPr>
      <w:r w:rsidRPr="000A5421">
        <w:rPr>
          <w:rFonts w:cstheme="minorHAnsi"/>
          <w:color w:val="000000"/>
        </w:rPr>
        <w:t>Resolution of fever without the use of fever-reducing medications </w:t>
      </w:r>
      <w:r w:rsidRPr="000A5421">
        <w:rPr>
          <w:rStyle w:val="Strong"/>
          <w:rFonts w:cstheme="minorHAnsi"/>
          <w:color w:val="000000"/>
        </w:rPr>
        <w:t>and</w:t>
      </w:r>
    </w:p>
    <w:p w14:paraId="6AD61204" w14:textId="77777777" w:rsidR="00212348" w:rsidRPr="00212348" w:rsidRDefault="00443AFC" w:rsidP="00212348">
      <w:pPr>
        <w:pStyle w:val="ListParagraph"/>
        <w:numPr>
          <w:ilvl w:val="0"/>
          <w:numId w:val="4"/>
        </w:numPr>
        <w:spacing w:after="0" w:line="240" w:lineRule="auto"/>
        <w:rPr>
          <w:rStyle w:val="Strong"/>
        </w:rPr>
      </w:pPr>
      <w:r w:rsidRPr="00212348">
        <w:rPr>
          <w:rFonts w:cstheme="minorHAnsi"/>
          <w:color w:val="000000"/>
        </w:rPr>
        <w:t>Improvement in respiratory symptoms (e.g., cough, shortness of breath), </w:t>
      </w:r>
      <w:r w:rsidRPr="00212348">
        <w:rPr>
          <w:rStyle w:val="Strong"/>
          <w:rFonts w:cstheme="minorHAnsi"/>
          <w:color w:val="000000"/>
        </w:rPr>
        <w:t>and</w:t>
      </w:r>
    </w:p>
    <w:p w14:paraId="7FE19B16" w14:textId="77777777" w:rsidR="00212348" w:rsidRPr="00212348" w:rsidRDefault="00443AFC" w:rsidP="00212348">
      <w:pPr>
        <w:pStyle w:val="ListParagraph"/>
        <w:numPr>
          <w:ilvl w:val="0"/>
          <w:numId w:val="4"/>
        </w:numPr>
        <w:spacing w:after="0" w:line="240" w:lineRule="auto"/>
        <w:rPr>
          <w:b/>
          <w:bCs/>
        </w:rPr>
      </w:pPr>
      <w:r w:rsidRPr="00212348">
        <w:rPr>
          <w:rFonts w:cstheme="minorHAnsi"/>
          <w:color w:val="000000"/>
        </w:rPr>
        <w:t>Negative results of an FDA Emergency Use Authorized molecular assay for COVID-19 from at least two consecutive nasopharyngeal swab specimens collected ≥24 hours apart (total of two negative specimens)</w:t>
      </w:r>
      <w:hyperlink r:id="rId7" w:anchor="f1" w:history="1">
        <w:r w:rsidRPr="00212348">
          <w:rPr>
            <w:rStyle w:val="Hyperlink"/>
            <w:rFonts w:cstheme="minorHAnsi"/>
            <w:color w:val="075290"/>
          </w:rPr>
          <w:t>[1]</w:t>
        </w:r>
      </w:hyperlink>
      <w:r w:rsidRPr="00212348">
        <w:rPr>
          <w:rFonts w:cstheme="minorHAnsi"/>
          <w:color w:val="000000"/>
        </w:rPr>
        <w:t>. See </w:t>
      </w:r>
      <w:hyperlink r:id="rId8" w:history="1">
        <w:r w:rsidRPr="00212348">
          <w:rPr>
            <w:rStyle w:val="Hyperlink"/>
            <w:rFonts w:cstheme="minorHAnsi"/>
            <w:color w:val="075290"/>
          </w:rPr>
          <w:t>Interim Guidelines for Collecting, Handling, and Testing Clinical Specimens for 2019 Novel Coronavirus (2019-nCoV</w:t>
        </w:r>
      </w:hyperlink>
      <w:r w:rsidRPr="00212348">
        <w:rPr>
          <w:rFonts w:cstheme="minorHAnsi"/>
          <w:color w:val="000000"/>
        </w:rPr>
        <w:t>).</w:t>
      </w:r>
    </w:p>
    <w:p w14:paraId="76E2BC60" w14:textId="77777777" w:rsidR="00212348" w:rsidRPr="00212348" w:rsidRDefault="00443AFC" w:rsidP="00212348">
      <w:pPr>
        <w:pStyle w:val="ListParagraph"/>
        <w:numPr>
          <w:ilvl w:val="0"/>
          <w:numId w:val="1"/>
        </w:numPr>
        <w:spacing w:after="0" w:line="240" w:lineRule="auto"/>
        <w:rPr>
          <w:b/>
          <w:bCs/>
        </w:rPr>
      </w:pPr>
      <w:r w:rsidRPr="00212348">
        <w:rPr>
          <w:rStyle w:val="Emphasis"/>
          <w:rFonts w:cstheme="minorHAnsi"/>
          <w:color w:val="000000"/>
        </w:rPr>
        <w:t>Non-test-based strategy</w:t>
      </w:r>
      <w:r w:rsidRPr="00212348">
        <w:rPr>
          <w:rFonts w:cstheme="minorHAnsi"/>
          <w:color w:val="000000"/>
        </w:rPr>
        <w:t>. Exclude from work until</w:t>
      </w:r>
    </w:p>
    <w:p w14:paraId="61764374" w14:textId="77777777" w:rsidR="00212348" w:rsidRPr="00212348" w:rsidRDefault="00443AFC" w:rsidP="00212348">
      <w:pPr>
        <w:pStyle w:val="ListParagraph"/>
        <w:numPr>
          <w:ilvl w:val="0"/>
          <w:numId w:val="5"/>
        </w:numPr>
        <w:spacing w:after="0" w:line="240" w:lineRule="auto"/>
        <w:rPr>
          <w:b/>
          <w:bCs/>
        </w:rPr>
      </w:pPr>
      <w:r w:rsidRPr="00212348">
        <w:rPr>
          <w:rFonts w:cstheme="minorHAnsi"/>
          <w:color w:val="000000"/>
        </w:rPr>
        <w:t>At least 3 days (72 hours) have passed </w:t>
      </w:r>
      <w:r w:rsidRPr="00212348">
        <w:rPr>
          <w:rStyle w:val="Emphasis"/>
          <w:rFonts w:cstheme="minorHAnsi"/>
          <w:color w:val="000000"/>
        </w:rPr>
        <w:t>since recovery</w:t>
      </w:r>
      <w:r w:rsidRPr="00212348">
        <w:rPr>
          <w:rFonts w:cstheme="minorHAnsi"/>
          <w:color w:val="000000"/>
        </w:rPr>
        <w:t> defined as resolution of fever without the use of fever-reducing medications </w:t>
      </w:r>
      <w:r w:rsidRPr="00212348">
        <w:rPr>
          <w:rStyle w:val="Strong"/>
          <w:rFonts w:cstheme="minorHAnsi"/>
          <w:color w:val="000000"/>
        </w:rPr>
        <w:t>and</w:t>
      </w:r>
      <w:r w:rsidRPr="00212348">
        <w:rPr>
          <w:rFonts w:cstheme="minorHAnsi"/>
          <w:color w:val="000000"/>
        </w:rPr>
        <w:t> improvement in respiratory symptoms (e.g., cough, shortness of breath); </w:t>
      </w:r>
      <w:r w:rsidRPr="00212348">
        <w:rPr>
          <w:rStyle w:val="Strong"/>
          <w:rFonts w:cstheme="minorHAnsi"/>
          <w:color w:val="000000"/>
        </w:rPr>
        <w:t>and</w:t>
      </w:r>
      <w:r w:rsidRPr="00212348">
        <w:rPr>
          <w:rFonts w:cstheme="minorHAnsi"/>
          <w:color w:val="000000"/>
        </w:rPr>
        <w:t>,</w:t>
      </w:r>
    </w:p>
    <w:p w14:paraId="19A89B3B" w14:textId="61610128" w:rsidR="00443AFC" w:rsidRPr="00212348" w:rsidRDefault="00443AFC" w:rsidP="00212348">
      <w:pPr>
        <w:pStyle w:val="ListParagraph"/>
        <w:numPr>
          <w:ilvl w:val="0"/>
          <w:numId w:val="5"/>
        </w:numPr>
        <w:spacing w:after="0" w:line="240" w:lineRule="auto"/>
        <w:rPr>
          <w:b/>
          <w:bCs/>
        </w:rPr>
      </w:pPr>
      <w:r w:rsidRPr="00212348">
        <w:rPr>
          <w:rFonts w:cstheme="minorHAnsi"/>
          <w:color w:val="000000"/>
        </w:rPr>
        <w:t>At least 7 days have passed </w:t>
      </w:r>
      <w:r w:rsidRPr="00212348">
        <w:rPr>
          <w:rStyle w:val="Emphasis"/>
          <w:rFonts w:cstheme="minorHAnsi"/>
          <w:color w:val="000000"/>
        </w:rPr>
        <w:t>since symptoms first appeared</w:t>
      </w:r>
    </w:p>
    <w:p w14:paraId="6D4B551A" w14:textId="77777777" w:rsidR="00443AFC" w:rsidRPr="00715EAE" w:rsidRDefault="00443AFC" w:rsidP="002C728E">
      <w:pPr>
        <w:pStyle w:val="ListParagraph"/>
        <w:numPr>
          <w:ilvl w:val="0"/>
          <w:numId w:val="1"/>
        </w:numPr>
        <w:spacing w:after="0" w:line="240" w:lineRule="auto"/>
        <w:rPr>
          <w:b/>
          <w:bCs/>
        </w:rPr>
      </w:pPr>
    </w:p>
    <w:p w14:paraId="0FDB4BCF" w14:textId="774FBA06" w:rsidR="00715EAE" w:rsidRDefault="00715EAE" w:rsidP="007F26D0">
      <w:pPr>
        <w:spacing w:after="0" w:line="240" w:lineRule="auto"/>
        <w:rPr>
          <w:b/>
          <w:bCs/>
        </w:rPr>
      </w:pPr>
    </w:p>
    <w:p w14:paraId="48A07E60" w14:textId="53A4185C" w:rsidR="007F26D0" w:rsidRDefault="007F26D0" w:rsidP="007F26D0">
      <w:pPr>
        <w:spacing w:after="0" w:line="240" w:lineRule="auto"/>
        <w:rPr>
          <w:b/>
          <w:bCs/>
        </w:rPr>
      </w:pPr>
      <w:r>
        <w:rPr>
          <w:b/>
          <w:bCs/>
        </w:rPr>
        <w:t>Requirement on two negative tests – is it still necessary?</w:t>
      </w:r>
    </w:p>
    <w:p w14:paraId="594763E0" w14:textId="230BDCE3" w:rsidR="007F26D0" w:rsidRDefault="007F26D0" w:rsidP="007F26D0">
      <w:pPr>
        <w:pStyle w:val="ListParagraph"/>
        <w:numPr>
          <w:ilvl w:val="0"/>
          <w:numId w:val="1"/>
        </w:numPr>
        <w:spacing w:after="0" w:line="240" w:lineRule="auto"/>
      </w:pPr>
      <w:r w:rsidRPr="007F26D0">
        <w:t>For health care workers who must go back</w:t>
      </w:r>
      <w:r w:rsidR="00F974EF">
        <w:t xml:space="preserve"> (furlough vs not in critical need)</w:t>
      </w:r>
      <w:r w:rsidR="007B249D">
        <w:t xml:space="preserve"> – once clinically improved</w:t>
      </w:r>
      <w:r w:rsidR="004C1680">
        <w:t xml:space="preserve"> or resolved to near resolution</w:t>
      </w:r>
      <w:r w:rsidR="006C7DF1">
        <w:t xml:space="preserve"> and it’s been at least 7 days from initial symptom onset then those </w:t>
      </w:r>
      <w:r w:rsidR="00132D6B">
        <w:t>individuals can proceed to work with a facemask if in critical need of workforce.</w:t>
      </w:r>
    </w:p>
    <w:p w14:paraId="1925B6FA" w14:textId="0C8261F6" w:rsidR="00132D6B" w:rsidRDefault="00132D6B" w:rsidP="00132D6B">
      <w:pPr>
        <w:spacing w:after="0" w:line="240" w:lineRule="auto"/>
      </w:pPr>
    </w:p>
    <w:p w14:paraId="00F4DB69" w14:textId="669C3084" w:rsidR="00132D6B" w:rsidRDefault="00132D6B" w:rsidP="00132D6B">
      <w:pPr>
        <w:spacing w:after="0" w:line="240" w:lineRule="auto"/>
        <w:rPr>
          <w:b/>
          <w:bCs/>
        </w:rPr>
      </w:pPr>
      <w:r w:rsidRPr="00132D6B">
        <w:rPr>
          <w:b/>
          <w:bCs/>
        </w:rPr>
        <w:t>Drive thru – do you need an appointment?</w:t>
      </w:r>
    </w:p>
    <w:p w14:paraId="10FE1864" w14:textId="175C764C" w:rsidR="00132D6B" w:rsidRPr="00BA7A24" w:rsidRDefault="00132D6B" w:rsidP="00132D6B">
      <w:pPr>
        <w:pStyle w:val="ListParagraph"/>
        <w:numPr>
          <w:ilvl w:val="0"/>
          <w:numId w:val="1"/>
        </w:numPr>
        <w:spacing w:after="0" w:line="240" w:lineRule="auto"/>
        <w:rPr>
          <w:b/>
          <w:bCs/>
        </w:rPr>
      </w:pPr>
      <w:r>
        <w:t>Depends on operations</w:t>
      </w:r>
      <w:r w:rsidR="00512BC4">
        <w:t>; might require appointment; check with individual site</w:t>
      </w:r>
      <w:r w:rsidR="0037393E">
        <w:t xml:space="preserve"> – sites might have different ability and requirements</w:t>
      </w:r>
      <w:r w:rsidR="00C17B79">
        <w:t xml:space="preserve"> </w:t>
      </w:r>
    </w:p>
    <w:p w14:paraId="5133002C" w14:textId="055BEE68" w:rsidR="00BA7A24" w:rsidRDefault="00BA7A24" w:rsidP="00BA7A24">
      <w:pPr>
        <w:spacing w:after="0" w:line="240" w:lineRule="auto"/>
        <w:rPr>
          <w:b/>
          <w:bCs/>
        </w:rPr>
      </w:pPr>
    </w:p>
    <w:p w14:paraId="4FA5895C" w14:textId="0481BDDC" w:rsidR="00C17B79" w:rsidRDefault="00BA7A24" w:rsidP="00C17B79">
      <w:pPr>
        <w:spacing w:after="0" w:line="240" w:lineRule="auto"/>
        <w:rPr>
          <w:b/>
          <w:bCs/>
        </w:rPr>
      </w:pPr>
      <w:r>
        <w:rPr>
          <w:b/>
          <w:bCs/>
        </w:rPr>
        <w:t>More questions can be submitted to:</w:t>
      </w:r>
    </w:p>
    <w:p w14:paraId="4F6846C7" w14:textId="17FEFF9A" w:rsidR="00C17B79" w:rsidRPr="00C17B79" w:rsidRDefault="00962980" w:rsidP="00C17B79">
      <w:pPr>
        <w:spacing w:after="0" w:line="240" w:lineRule="auto"/>
      </w:pPr>
      <w:hyperlink r:id="rId9" w:history="1">
        <w:r w:rsidRPr="00DB31E2">
          <w:rPr>
            <w:rStyle w:val="Hyperlink"/>
          </w:rPr>
          <w:t>covidproviderinfo@health.ny.gov</w:t>
        </w:r>
      </w:hyperlink>
      <w:r>
        <w:t xml:space="preserve"> </w:t>
      </w:r>
    </w:p>
    <w:p w14:paraId="7691BA67" w14:textId="447B9F03" w:rsidR="006E2C41" w:rsidRDefault="006E2C41" w:rsidP="00763342">
      <w:pPr>
        <w:spacing w:after="0" w:line="240" w:lineRule="auto"/>
      </w:pPr>
    </w:p>
    <w:p w14:paraId="5590128D" w14:textId="77777777" w:rsidR="00763342" w:rsidRPr="00763342" w:rsidRDefault="00763342" w:rsidP="00763342">
      <w:pPr>
        <w:spacing w:after="0" w:line="240" w:lineRule="auto"/>
        <w:rPr>
          <w:b/>
          <w:bCs/>
        </w:rPr>
      </w:pPr>
    </w:p>
    <w:sectPr w:rsidR="00763342" w:rsidRPr="00763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082D"/>
    <w:multiLevelType w:val="hybridMultilevel"/>
    <w:tmpl w:val="550E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940AC"/>
    <w:multiLevelType w:val="hybridMultilevel"/>
    <w:tmpl w:val="111E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218C7"/>
    <w:multiLevelType w:val="hybridMultilevel"/>
    <w:tmpl w:val="4154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50A39"/>
    <w:multiLevelType w:val="hybridMultilevel"/>
    <w:tmpl w:val="B30084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CC6336"/>
    <w:multiLevelType w:val="hybridMultilevel"/>
    <w:tmpl w:val="D27A0D4A"/>
    <w:lvl w:ilvl="0" w:tplc="59E63A16">
      <w:start w:val="1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36DC0"/>
    <w:multiLevelType w:val="hybridMultilevel"/>
    <w:tmpl w:val="AEC0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A2616"/>
    <w:multiLevelType w:val="multilevel"/>
    <w:tmpl w:val="B3F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ED38F0"/>
    <w:multiLevelType w:val="hybridMultilevel"/>
    <w:tmpl w:val="1802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54FAB"/>
    <w:multiLevelType w:val="hybridMultilevel"/>
    <w:tmpl w:val="01E0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2B0EA5"/>
    <w:multiLevelType w:val="multilevel"/>
    <w:tmpl w:val="F8E645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1F0C7B"/>
    <w:multiLevelType w:val="multilevel"/>
    <w:tmpl w:val="DD244E3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3A5E6A"/>
    <w:multiLevelType w:val="hybridMultilevel"/>
    <w:tmpl w:val="AA0C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D70259"/>
    <w:multiLevelType w:val="hybridMultilevel"/>
    <w:tmpl w:val="7466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EB6E0E"/>
    <w:multiLevelType w:val="hybridMultilevel"/>
    <w:tmpl w:val="B41643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DA31FA7"/>
    <w:multiLevelType w:val="multilevel"/>
    <w:tmpl w:val="0A640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10"/>
  </w:num>
  <w:num w:numId="4">
    <w:abstractNumId w:val="13"/>
  </w:num>
  <w:num w:numId="5">
    <w:abstractNumId w:val="3"/>
  </w:num>
  <w:num w:numId="6">
    <w:abstractNumId w:val="6"/>
  </w:num>
  <w:num w:numId="7">
    <w:abstractNumId w:val="2"/>
  </w:num>
  <w:num w:numId="8">
    <w:abstractNumId w:val="8"/>
  </w:num>
  <w:num w:numId="9">
    <w:abstractNumId w:val="7"/>
  </w:num>
  <w:num w:numId="10">
    <w:abstractNumId w:val="1"/>
  </w:num>
  <w:num w:numId="11">
    <w:abstractNumId w:val="14"/>
  </w:num>
  <w:num w:numId="12">
    <w:abstractNumId w:val="12"/>
  </w:num>
  <w:num w:numId="13">
    <w:abstractNumId w:val="5"/>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F08"/>
    <w:rsid w:val="000020FE"/>
    <w:rsid w:val="000178B8"/>
    <w:rsid w:val="000334F5"/>
    <w:rsid w:val="00054465"/>
    <w:rsid w:val="00061F52"/>
    <w:rsid w:val="000621BA"/>
    <w:rsid w:val="00071E17"/>
    <w:rsid w:val="000734F8"/>
    <w:rsid w:val="000A5421"/>
    <w:rsid w:val="000D08D7"/>
    <w:rsid w:val="000E79E8"/>
    <w:rsid w:val="00111786"/>
    <w:rsid w:val="0012072C"/>
    <w:rsid w:val="00123A46"/>
    <w:rsid w:val="00131CD1"/>
    <w:rsid w:val="00132D6B"/>
    <w:rsid w:val="001665D3"/>
    <w:rsid w:val="00167062"/>
    <w:rsid w:val="00171AF7"/>
    <w:rsid w:val="0017656C"/>
    <w:rsid w:val="001832C6"/>
    <w:rsid w:val="001B276A"/>
    <w:rsid w:val="001E448B"/>
    <w:rsid w:val="00212348"/>
    <w:rsid w:val="00212BBC"/>
    <w:rsid w:val="002144FD"/>
    <w:rsid w:val="00215B60"/>
    <w:rsid w:val="002169DA"/>
    <w:rsid w:val="00243733"/>
    <w:rsid w:val="00254730"/>
    <w:rsid w:val="00261A90"/>
    <w:rsid w:val="00261BD4"/>
    <w:rsid w:val="002A2CDE"/>
    <w:rsid w:val="002B3516"/>
    <w:rsid w:val="002C7218"/>
    <w:rsid w:val="002C728E"/>
    <w:rsid w:val="002D4111"/>
    <w:rsid w:val="00302B9F"/>
    <w:rsid w:val="00305ACA"/>
    <w:rsid w:val="003360CE"/>
    <w:rsid w:val="0034101C"/>
    <w:rsid w:val="0037393E"/>
    <w:rsid w:val="003755CB"/>
    <w:rsid w:val="00384654"/>
    <w:rsid w:val="003A12D9"/>
    <w:rsid w:val="003D6758"/>
    <w:rsid w:val="00443AFC"/>
    <w:rsid w:val="00467003"/>
    <w:rsid w:val="00473C8C"/>
    <w:rsid w:val="00475523"/>
    <w:rsid w:val="004A4A7C"/>
    <w:rsid w:val="004B246F"/>
    <w:rsid w:val="004B5F8F"/>
    <w:rsid w:val="004C1680"/>
    <w:rsid w:val="004E033C"/>
    <w:rsid w:val="004F5FAB"/>
    <w:rsid w:val="00512BC4"/>
    <w:rsid w:val="00515812"/>
    <w:rsid w:val="005302A9"/>
    <w:rsid w:val="0059075F"/>
    <w:rsid w:val="005B6EDB"/>
    <w:rsid w:val="005C739C"/>
    <w:rsid w:val="00613EE4"/>
    <w:rsid w:val="00640F3D"/>
    <w:rsid w:val="00687EED"/>
    <w:rsid w:val="0069434B"/>
    <w:rsid w:val="00697B60"/>
    <w:rsid w:val="006C7DF1"/>
    <w:rsid w:val="006D6180"/>
    <w:rsid w:val="006E2C41"/>
    <w:rsid w:val="006F4906"/>
    <w:rsid w:val="006F683E"/>
    <w:rsid w:val="00702B78"/>
    <w:rsid w:val="00713148"/>
    <w:rsid w:val="00715EAE"/>
    <w:rsid w:val="0072274E"/>
    <w:rsid w:val="00724461"/>
    <w:rsid w:val="007502AC"/>
    <w:rsid w:val="00750EE8"/>
    <w:rsid w:val="007542BB"/>
    <w:rsid w:val="00763342"/>
    <w:rsid w:val="007779E1"/>
    <w:rsid w:val="00781F49"/>
    <w:rsid w:val="0078786A"/>
    <w:rsid w:val="0079701A"/>
    <w:rsid w:val="007B249D"/>
    <w:rsid w:val="007C7563"/>
    <w:rsid w:val="007E38AD"/>
    <w:rsid w:val="007F26D0"/>
    <w:rsid w:val="00806BC4"/>
    <w:rsid w:val="00811787"/>
    <w:rsid w:val="0082325A"/>
    <w:rsid w:val="0082739E"/>
    <w:rsid w:val="0083632B"/>
    <w:rsid w:val="008471D1"/>
    <w:rsid w:val="008562CC"/>
    <w:rsid w:val="00871CD3"/>
    <w:rsid w:val="00873A36"/>
    <w:rsid w:val="008A0CD5"/>
    <w:rsid w:val="008C511E"/>
    <w:rsid w:val="008E3466"/>
    <w:rsid w:val="0092266C"/>
    <w:rsid w:val="00931E3E"/>
    <w:rsid w:val="00935F08"/>
    <w:rsid w:val="00962980"/>
    <w:rsid w:val="0099703C"/>
    <w:rsid w:val="00A05EB8"/>
    <w:rsid w:val="00A06F74"/>
    <w:rsid w:val="00A50277"/>
    <w:rsid w:val="00A90AA3"/>
    <w:rsid w:val="00AB4C81"/>
    <w:rsid w:val="00AC6E2F"/>
    <w:rsid w:val="00AD0811"/>
    <w:rsid w:val="00AF6730"/>
    <w:rsid w:val="00B040E5"/>
    <w:rsid w:val="00B07F37"/>
    <w:rsid w:val="00B3069B"/>
    <w:rsid w:val="00B375FF"/>
    <w:rsid w:val="00B50CA0"/>
    <w:rsid w:val="00B5260E"/>
    <w:rsid w:val="00B83AEF"/>
    <w:rsid w:val="00BA7A24"/>
    <w:rsid w:val="00BC55FD"/>
    <w:rsid w:val="00C07288"/>
    <w:rsid w:val="00C166DE"/>
    <w:rsid w:val="00C17B79"/>
    <w:rsid w:val="00C261CC"/>
    <w:rsid w:val="00C5025F"/>
    <w:rsid w:val="00CB23EB"/>
    <w:rsid w:val="00CD62BB"/>
    <w:rsid w:val="00D026E0"/>
    <w:rsid w:val="00D10234"/>
    <w:rsid w:val="00D422D4"/>
    <w:rsid w:val="00D42F8B"/>
    <w:rsid w:val="00D47CAB"/>
    <w:rsid w:val="00DE23A0"/>
    <w:rsid w:val="00E25705"/>
    <w:rsid w:val="00E35F7C"/>
    <w:rsid w:val="00E4777D"/>
    <w:rsid w:val="00E75CCE"/>
    <w:rsid w:val="00ED0A6E"/>
    <w:rsid w:val="00ED6D8D"/>
    <w:rsid w:val="00EF2DFF"/>
    <w:rsid w:val="00F17156"/>
    <w:rsid w:val="00F26962"/>
    <w:rsid w:val="00F62F99"/>
    <w:rsid w:val="00F661B2"/>
    <w:rsid w:val="00F73AB2"/>
    <w:rsid w:val="00F84BFE"/>
    <w:rsid w:val="00F974EF"/>
    <w:rsid w:val="00FB3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092E7"/>
  <w15:chartTrackingRefBased/>
  <w15:docId w15:val="{9F463FE2-56C0-45C2-9B11-1C076EE4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43A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733"/>
    <w:rPr>
      <w:color w:val="0563C1" w:themeColor="hyperlink"/>
      <w:u w:val="single"/>
    </w:rPr>
  </w:style>
  <w:style w:type="character" w:styleId="UnresolvedMention">
    <w:name w:val="Unresolved Mention"/>
    <w:basedOn w:val="DefaultParagraphFont"/>
    <w:uiPriority w:val="99"/>
    <w:semiHidden/>
    <w:unhideWhenUsed/>
    <w:rsid w:val="00243733"/>
    <w:rPr>
      <w:color w:val="605E5C"/>
      <w:shd w:val="clear" w:color="auto" w:fill="E1DFDD"/>
    </w:rPr>
  </w:style>
  <w:style w:type="paragraph" w:styleId="ListParagraph">
    <w:name w:val="List Paragraph"/>
    <w:basedOn w:val="Normal"/>
    <w:uiPriority w:val="34"/>
    <w:qFormat/>
    <w:rsid w:val="00167062"/>
    <w:pPr>
      <w:ind w:left="720"/>
      <w:contextualSpacing/>
    </w:pPr>
  </w:style>
  <w:style w:type="character" w:customStyle="1" w:styleId="Heading3Char">
    <w:name w:val="Heading 3 Char"/>
    <w:basedOn w:val="DefaultParagraphFont"/>
    <w:link w:val="Heading3"/>
    <w:uiPriority w:val="9"/>
    <w:rsid w:val="00443AF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43A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3AFC"/>
    <w:rPr>
      <w:b/>
      <w:bCs/>
    </w:rPr>
  </w:style>
  <w:style w:type="character" w:styleId="Emphasis">
    <w:name w:val="Emphasis"/>
    <w:basedOn w:val="DefaultParagraphFont"/>
    <w:uiPriority w:val="20"/>
    <w:qFormat/>
    <w:rsid w:val="00443A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664765">
      <w:bodyDiv w:val="1"/>
      <w:marLeft w:val="0"/>
      <w:marRight w:val="0"/>
      <w:marTop w:val="0"/>
      <w:marBottom w:val="0"/>
      <w:divBdr>
        <w:top w:val="none" w:sz="0" w:space="0" w:color="auto"/>
        <w:left w:val="none" w:sz="0" w:space="0" w:color="auto"/>
        <w:bottom w:val="none" w:sz="0" w:space="0" w:color="auto"/>
        <w:right w:val="none" w:sz="0" w:space="0" w:color="auto"/>
      </w:divBdr>
    </w:div>
    <w:div w:id="695039326">
      <w:bodyDiv w:val="1"/>
      <w:marLeft w:val="0"/>
      <w:marRight w:val="0"/>
      <w:marTop w:val="0"/>
      <w:marBottom w:val="0"/>
      <w:divBdr>
        <w:top w:val="none" w:sz="0" w:space="0" w:color="auto"/>
        <w:left w:val="none" w:sz="0" w:space="0" w:color="auto"/>
        <w:bottom w:val="none" w:sz="0" w:space="0" w:color="auto"/>
        <w:right w:val="none" w:sz="0" w:space="0" w:color="auto"/>
      </w:divBdr>
    </w:div>
    <w:div w:id="133421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lab/guidelines-clinical-specimens.html" TargetMode="External"/><Relationship Id="rId3" Type="http://schemas.openxmlformats.org/officeDocument/2006/relationships/settings" Target="settings.xml"/><Relationship Id="rId7" Type="http://schemas.openxmlformats.org/officeDocument/2006/relationships/hyperlink" Target="https://www.cdc.gov/coronavirus/2019-ncov/healthcare-facilities/hcp-return-wor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infection-control/control-recommendations.html" TargetMode="External"/><Relationship Id="rId11" Type="http://schemas.openxmlformats.org/officeDocument/2006/relationships/theme" Target="theme/theme1.xml"/><Relationship Id="rId5" Type="http://schemas.openxmlformats.org/officeDocument/2006/relationships/hyperlink" Target="http://www.health.ny.gov/Diseases/communicable/coronavirus/providers.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vidproviderinfo@health.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1408</Words>
  <Characters>8032</Characters>
  <Application>Microsoft Office Word</Application>
  <DocSecurity>0</DocSecurity>
  <Lines>66</Lines>
  <Paragraphs>18</Paragraphs>
  <ScaleCrop>false</ScaleCrop>
  <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Kats</dc:creator>
  <cp:keywords/>
  <dc:description/>
  <cp:lastModifiedBy>Elina Kats</cp:lastModifiedBy>
  <cp:revision>150</cp:revision>
  <dcterms:created xsi:type="dcterms:W3CDTF">2020-03-19T16:54:00Z</dcterms:created>
  <dcterms:modified xsi:type="dcterms:W3CDTF">2020-03-19T18:50:00Z</dcterms:modified>
</cp:coreProperties>
</file>