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6981B" w14:textId="77777777" w:rsidR="003716B2" w:rsidRDefault="003330B1" w:rsidP="003330B1">
      <w:pPr>
        <w:pStyle w:val="Heading1"/>
      </w:pPr>
      <w:r w:rsidRPr="003330B1">
        <w:t>Model Patient Questions &amp; Answers</w:t>
      </w:r>
      <w:r>
        <w:t xml:space="preserve"> </w:t>
      </w:r>
      <w:r w:rsidRPr="003330B1">
        <w:t>on Hospital Charges</w:t>
      </w:r>
    </w:p>
    <w:p w14:paraId="6D0636F9" w14:textId="77777777" w:rsidR="003330B1" w:rsidRDefault="003330B1" w:rsidP="003716B2"/>
    <w:p w14:paraId="2277CF44" w14:textId="77777777" w:rsidR="003330B1" w:rsidRPr="003330B1" w:rsidRDefault="003330B1" w:rsidP="003330B1">
      <w:pPr>
        <w:ind w:left="360" w:hanging="360"/>
        <w:rPr>
          <w:color w:val="4179BD" w:themeColor="accent1"/>
        </w:rPr>
      </w:pPr>
      <w:r w:rsidRPr="003330B1">
        <w:rPr>
          <w:color w:val="4179BD" w:themeColor="accent1"/>
        </w:rPr>
        <w:t>Q:</w:t>
      </w:r>
      <w:r w:rsidRPr="003330B1">
        <w:rPr>
          <w:color w:val="4179BD" w:themeColor="accent1"/>
        </w:rPr>
        <w:tab/>
        <w:t xml:space="preserve">What is a hospital </w:t>
      </w:r>
      <w:proofErr w:type="spellStart"/>
      <w:r w:rsidRPr="003330B1">
        <w:rPr>
          <w:color w:val="4179BD" w:themeColor="accent1"/>
        </w:rPr>
        <w:t>chargemaster</w:t>
      </w:r>
      <w:proofErr w:type="spellEnd"/>
      <w:r w:rsidRPr="003330B1">
        <w:rPr>
          <w:color w:val="4179BD" w:themeColor="accent1"/>
        </w:rPr>
        <w:t>? Are the listed charges what I will pay for hospital services?</w:t>
      </w:r>
    </w:p>
    <w:p w14:paraId="69573140" w14:textId="77777777" w:rsidR="003330B1" w:rsidRDefault="003330B1" w:rsidP="003330B1">
      <w:pPr>
        <w:ind w:left="360" w:hanging="360"/>
      </w:pPr>
      <w:r>
        <w:t>A:</w:t>
      </w:r>
      <w:r>
        <w:tab/>
        <w:t xml:space="preserve">The </w:t>
      </w:r>
      <w:proofErr w:type="spellStart"/>
      <w:r>
        <w:t>chargemaster</w:t>
      </w:r>
      <w:proofErr w:type="spellEnd"/>
      <w:r>
        <w:t xml:space="preserve"> is a comprehensive standard price list for the services provided by the hospital (medical procedures, lab tests, supplies, medications, etc.). Because it represents the full range of services the hospital provides, there are thousands of items listed. The charges listed are generally not the amount a patient will pay. </w:t>
      </w:r>
    </w:p>
    <w:p w14:paraId="51096460" w14:textId="77777777" w:rsidR="003330B1" w:rsidRDefault="003330B1" w:rsidP="003330B1">
      <w:pPr>
        <w:ind w:left="360" w:hanging="360"/>
      </w:pPr>
    </w:p>
    <w:p w14:paraId="705CA7F0" w14:textId="77777777" w:rsidR="003330B1" w:rsidRDefault="003330B1" w:rsidP="003330B1">
      <w:pPr>
        <w:ind w:left="360"/>
      </w:pPr>
      <w:r>
        <w:t>If you have health insurance, your out-of-pocket expenses will depend on the specific services you receive, your specific health insurance coverage, and your insurance company’s contract with the hospital. Please contact your insurance company for more information.</w:t>
      </w:r>
    </w:p>
    <w:p w14:paraId="2DA3A610" w14:textId="77777777" w:rsidR="003330B1" w:rsidRDefault="003330B1" w:rsidP="003330B1">
      <w:pPr>
        <w:ind w:left="360" w:hanging="360"/>
      </w:pPr>
    </w:p>
    <w:p w14:paraId="7A2681A9" w14:textId="77777777" w:rsidR="003330B1" w:rsidRDefault="003330B1" w:rsidP="003330B1">
      <w:pPr>
        <w:ind w:left="360"/>
      </w:pPr>
      <w:r>
        <w:t>If you do not have health insurance, you may be eligible for 1) reduced costs under the hospital’s Financial Assistance Policy, or 2) subsidized health insurance through programs such as Medicaid. Please contact [Enter Hospital Contact] for more information.</w:t>
      </w:r>
    </w:p>
    <w:p w14:paraId="32492608" w14:textId="77777777" w:rsidR="003330B1" w:rsidRDefault="003330B1" w:rsidP="003330B1">
      <w:pPr>
        <w:ind w:left="360" w:hanging="360"/>
      </w:pPr>
    </w:p>
    <w:p w14:paraId="3B44E1A4" w14:textId="77777777" w:rsidR="003330B1" w:rsidRPr="003330B1" w:rsidRDefault="003330B1" w:rsidP="003330B1">
      <w:pPr>
        <w:ind w:left="360" w:hanging="360"/>
        <w:rPr>
          <w:color w:val="4179BD" w:themeColor="accent1"/>
        </w:rPr>
      </w:pPr>
      <w:r w:rsidRPr="003330B1">
        <w:rPr>
          <w:color w:val="4179BD" w:themeColor="accent1"/>
        </w:rPr>
        <w:t>Q:</w:t>
      </w:r>
      <w:r w:rsidRPr="003330B1">
        <w:rPr>
          <w:color w:val="4179BD" w:themeColor="accent1"/>
        </w:rPr>
        <w:tab/>
        <w:t>Are charges the same for every patient?</w:t>
      </w:r>
    </w:p>
    <w:p w14:paraId="5C911729" w14:textId="77777777" w:rsidR="003330B1" w:rsidRDefault="003330B1" w:rsidP="003330B1">
      <w:pPr>
        <w:ind w:left="360" w:hanging="360"/>
      </w:pPr>
      <w:r>
        <w:t>A:</w:t>
      </w:r>
      <w:r>
        <w:tab/>
        <w:t>Yes, hospital charges are standard for every patient, regardless of insurance status. The total charges on your patient bill will reflect the actual services that you receive, which may vary based on several factors, including your length of stay, the time it takes to complete your procedure, medications you receive, and other health conditions that could make your care more complicated.</w:t>
      </w:r>
    </w:p>
    <w:p w14:paraId="45325DC8" w14:textId="77777777" w:rsidR="003330B1" w:rsidRDefault="003330B1" w:rsidP="003330B1">
      <w:pPr>
        <w:ind w:left="360" w:hanging="360"/>
      </w:pPr>
    </w:p>
    <w:p w14:paraId="38448BFC" w14:textId="77777777" w:rsidR="003330B1" w:rsidRDefault="003330B1" w:rsidP="003330B1">
      <w:pPr>
        <w:ind w:left="360"/>
      </w:pPr>
      <w:r>
        <w:t>In addition, your out-of-pocket expenses will depend on your specific insurance coverage and/or eligibility for discounted care based on the hospital’s Financial Assistance Policy.</w:t>
      </w:r>
    </w:p>
    <w:p w14:paraId="38BB2394" w14:textId="77777777" w:rsidR="003330B1" w:rsidRDefault="003330B1" w:rsidP="003330B1">
      <w:pPr>
        <w:ind w:left="360" w:hanging="360"/>
      </w:pPr>
    </w:p>
    <w:p w14:paraId="7E50C738" w14:textId="77777777" w:rsidR="003330B1" w:rsidRPr="003330B1" w:rsidRDefault="003330B1" w:rsidP="003330B1">
      <w:pPr>
        <w:ind w:left="360" w:hanging="360"/>
        <w:rPr>
          <w:color w:val="4179BD" w:themeColor="accent1"/>
        </w:rPr>
      </w:pPr>
      <w:r w:rsidRPr="003330B1">
        <w:rPr>
          <w:color w:val="4179BD" w:themeColor="accent1"/>
        </w:rPr>
        <w:t>Q:</w:t>
      </w:r>
      <w:r w:rsidRPr="003330B1">
        <w:rPr>
          <w:color w:val="4179BD" w:themeColor="accent1"/>
        </w:rPr>
        <w:tab/>
        <w:t>How can I get an estimate of my out-of-pocket expenses for a procedure?</w:t>
      </w:r>
    </w:p>
    <w:p w14:paraId="7BF7A31B" w14:textId="77777777" w:rsidR="003330B1" w:rsidRDefault="003330B1" w:rsidP="003330B1">
      <w:pPr>
        <w:ind w:left="360" w:hanging="360"/>
      </w:pPr>
      <w:r>
        <w:t>A:</w:t>
      </w:r>
      <w:r>
        <w:tab/>
        <w:t xml:space="preserve">Patients with health insurance should contact their insurance company to get an estimate of their out-of-pocket expenses for a procedure. </w:t>
      </w:r>
    </w:p>
    <w:p w14:paraId="66393512" w14:textId="77777777" w:rsidR="003330B1" w:rsidRDefault="003330B1" w:rsidP="003330B1">
      <w:pPr>
        <w:ind w:left="360" w:hanging="360"/>
      </w:pPr>
    </w:p>
    <w:p w14:paraId="3BB5F3E4" w14:textId="77777777" w:rsidR="003330B1" w:rsidRDefault="003330B1" w:rsidP="003330B1">
      <w:pPr>
        <w:ind w:left="360"/>
      </w:pPr>
      <w:r>
        <w:t xml:space="preserve">Patients without health insurance should contact </w:t>
      </w:r>
      <w:r w:rsidRPr="005C3EA4">
        <w:rPr>
          <w:rStyle w:val="Heading3Char"/>
        </w:rPr>
        <w:t>[enter hospital contact]</w:t>
      </w:r>
      <w:r>
        <w:t xml:space="preserve"> for an estimate, in</w:t>
      </w:r>
      <w:bookmarkStart w:id="0" w:name="_GoBack"/>
      <w:bookmarkEnd w:id="0"/>
      <w:r>
        <w:t xml:space="preserve">formation about the hospital’s Financial Assistance Policy, and whether you may be eligible for subsidized health insurance through programs such as Medicaid. </w:t>
      </w:r>
    </w:p>
    <w:p w14:paraId="4E5A5170" w14:textId="77777777" w:rsidR="003330B1" w:rsidRDefault="003330B1" w:rsidP="003330B1">
      <w:pPr>
        <w:ind w:left="360" w:hanging="360"/>
      </w:pPr>
    </w:p>
    <w:p w14:paraId="79F306D5" w14:textId="77777777" w:rsidR="003330B1" w:rsidRPr="003330B1" w:rsidRDefault="003330B1" w:rsidP="003330B1">
      <w:pPr>
        <w:ind w:left="360" w:hanging="360"/>
        <w:rPr>
          <w:color w:val="4179BD" w:themeColor="accent1"/>
        </w:rPr>
      </w:pPr>
      <w:r w:rsidRPr="003330B1">
        <w:rPr>
          <w:color w:val="4179BD" w:themeColor="accent1"/>
        </w:rPr>
        <w:t>Q:</w:t>
      </w:r>
      <w:r w:rsidRPr="003330B1">
        <w:rPr>
          <w:color w:val="4179BD" w:themeColor="accent1"/>
        </w:rPr>
        <w:tab/>
        <w:t xml:space="preserve">Can a patient receive charges for services that are not included in the </w:t>
      </w:r>
      <w:proofErr w:type="spellStart"/>
      <w:r w:rsidRPr="003330B1">
        <w:rPr>
          <w:color w:val="4179BD" w:themeColor="accent1"/>
        </w:rPr>
        <w:t>chargemaster</w:t>
      </w:r>
      <w:proofErr w:type="spellEnd"/>
      <w:r w:rsidRPr="003330B1">
        <w:rPr>
          <w:color w:val="4179BD" w:themeColor="accent1"/>
        </w:rPr>
        <w:t xml:space="preserve">? </w:t>
      </w:r>
    </w:p>
    <w:p w14:paraId="7B5A0EB7" w14:textId="77777777" w:rsidR="003330B1" w:rsidRDefault="003330B1" w:rsidP="003330B1">
      <w:pPr>
        <w:ind w:left="360" w:hanging="360"/>
      </w:pPr>
      <w:r>
        <w:t>A:</w:t>
      </w:r>
      <w:r>
        <w:tab/>
        <w:t xml:space="preserve">Yes, the hospital </w:t>
      </w:r>
      <w:proofErr w:type="spellStart"/>
      <w:r>
        <w:t>chargemaster</w:t>
      </w:r>
      <w:proofErr w:type="spellEnd"/>
      <w:r>
        <w:t xml:space="preserve"> reflects hospital services only and does not include any professional fees such as physician services that are billed separately. For estimated professional fees, please contact your physician’s office.</w:t>
      </w:r>
    </w:p>
    <w:p w14:paraId="48F36DB4" w14:textId="77777777" w:rsidR="003330B1" w:rsidRDefault="003330B1" w:rsidP="003330B1">
      <w:pPr>
        <w:ind w:left="360" w:hanging="360"/>
      </w:pPr>
    </w:p>
    <w:p w14:paraId="3DC46988" w14:textId="77777777" w:rsidR="003330B1" w:rsidRDefault="003330B1" w:rsidP="003330B1">
      <w:pPr>
        <w:ind w:left="360" w:hanging="360"/>
      </w:pPr>
    </w:p>
    <w:p w14:paraId="331169C3" w14:textId="77777777" w:rsidR="003330B1" w:rsidRDefault="003330B1" w:rsidP="003330B1">
      <w:pPr>
        <w:ind w:left="360" w:hanging="360"/>
      </w:pPr>
    </w:p>
    <w:p w14:paraId="3E133222" w14:textId="77777777" w:rsidR="003330B1" w:rsidRPr="003330B1" w:rsidRDefault="003330B1" w:rsidP="003330B1">
      <w:pPr>
        <w:ind w:left="360" w:hanging="360"/>
        <w:rPr>
          <w:color w:val="4179BD" w:themeColor="accent1"/>
        </w:rPr>
      </w:pPr>
      <w:r w:rsidRPr="003330B1">
        <w:rPr>
          <w:color w:val="4179BD" w:themeColor="accent1"/>
        </w:rPr>
        <w:lastRenderedPageBreak/>
        <w:t>Q:</w:t>
      </w:r>
      <w:r w:rsidRPr="003330B1">
        <w:rPr>
          <w:color w:val="4179BD" w:themeColor="accent1"/>
        </w:rPr>
        <w:tab/>
        <w:t xml:space="preserve">If insurance companies and patients without health insurance don’t pay the </w:t>
      </w:r>
      <w:proofErr w:type="spellStart"/>
      <w:r w:rsidRPr="003330B1">
        <w:rPr>
          <w:color w:val="4179BD" w:themeColor="accent1"/>
        </w:rPr>
        <w:t>chargemaster</w:t>
      </w:r>
      <w:proofErr w:type="spellEnd"/>
      <w:r w:rsidRPr="003330B1">
        <w:rPr>
          <w:color w:val="4179BD" w:themeColor="accent1"/>
        </w:rPr>
        <w:t xml:space="preserve"> prices, what do they pay?</w:t>
      </w:r>
    </w:p>
    <w:p w14:paraId="01772975" w14:textId="77777777" w:rsidR="003330B1" w:rsidRDefault="003330B1" w:rsidP="003330B1">
      <w:pPr>
        <w:ind w:left="360" w:hanging="360"/>
      </w:pPr>
      <w:r>
        <w:t>A:</w:t>
      </w:r>
      <w:r>
        <w:tab/>
        <w:t xml:space="preserve">Insurance companies have contracts with the hospital for discounts from charges. In addition, patients with health insurance are responsible for certain cost-sharing requirements such as deductibles, copayments, and/or coinsurance that vary by insurance plan. </w:t>
      </w:r>
    </w:p>
    <w:p w14:paraId="537E1E95" w14:textId="77777777" w:rsidR="003330B1" w:rsidRDefault="003330B1" w:rsidP="003330B1">
      <w:pPr>
        <w:ind w:left="360" w:hanging="360"/>
      </w:pPr>
    </w:p>
    <w:p w14:paraId="286812FF" w14:textId="77777777" w:rsidR="003330B1" w:rsidRDefault="003330B1" w:rsidP="003330B1">
      <w:pPr>
        <w:ind w:left="360"/>
      </w:pPr>
      <w:r>
        <w:t>Patients without health insurance can apply for support through the hospital to either receive insurance coverage (if eligible) or reduced costs through the hospital’s Financial Assistance Policy. These programs will reduce the amount owed by the patient.</w:t>
      </w:r>
    </w:p>
    <w:p w14:paraId="3BAD8FE9" w14:textId="77777777" w:rsidR="003330B1" w:rsidRDefault="003330B1" w:rsidP="003330B1">
      <w:pPr>
        <w:ind w:left="360" w:hanging="360"/>
      </w:pPr>
    </w:p>
    <w:p w14:paraId="0C76BE3B" w14:textId="77777777" w:rsidR="003330B1" w:rsidRPr="003330B1" w:rsidRDefault="003330B1" w:rsidP="003330B1">
      <w:pPr>
        <w:ind w:left="360" w:hanging="360"/>
        <w:rPr>
          <w:color w:val="4179BD" w:themeColor="accent1"/>
        </w:rPr>
      </w:pPr>
      <w:r w:rsidRPr="003330B1">
        <w:rPr>
          <w:color w:val="4179BD" w:themeColor="accent1"/>
        </w:rPr>
        <w:t>Q:</w:t>
      </w:r>
      <w:r w:rsidRPr="003330B1">
        <w:rPr>
          <w:color w:val="4179BD" w:themeColor="accent1"/>
        </w:rPr>
        <w:tab/>
        <w:t>Why do charges for the same procedure or item vary by hospital?</w:t>
      </w:r>
    </w:p>
    <w:p w14:paraId="426C9614" w14:textId="77777777" w:rsidR="003330B1" w:rsidRDefault="003330B1" w:rsidP="003330B1">
      <w:pPr>
        <w:ind w:left="360" w:hanging="360"/>
      </w:pPr>
      <w:r>
        <w:t>A:</w:t>
      </w:r>
      <w:r>
        <w:tab/>
        <w:t xml:space="preserve">Hospitals set their standard charges for services and items based on internal metrics, including the cost to provide patient care—which varies between hospitals. For example, charges will vary based on the location of the hospital, the availability of specialized services such as trauma and transplant services, whether it is a teaching hospital, its level of underpayment from the Medicare and Medicaid programs, and services provided to the uninsured. Again, these listed charges are generally not what insurance companies or patients without insurance ultimately pay. </w:t>
      </w:r>
    </w:p>
    <w:p w14:paraId="5AC66364" w14:textId="77777777" w:rsidR="003330B1" w:rsidRDefault="003330B1" w:rsidP="003716B2"/>
    <w:p w14:paraId="07DFE346" w14:textId="77777777" w:rsidR="00C4046A" w:rsidRPr="00C4046A" w:rsidRDefault="00C4046A" w:rsidP="00C4046A">
      <w:r>
        <w:t xml:space="preserve"> </w:t>
      </w:r>
    </w:p>
    <w:sectPr w:rsidR="00C4046A" w:rsidRPr="00C4046A" w:rsidSect="001D2DF2">
      <w:headerReference w:type="default" r:id="rId7"/>
      <w:footerReference w:type="default" r:id="rId8"/>
      <w:headerReference w:type="first" r:id="rId9"/>
      <w:footerReference w:type="first" r:id="rId10"/>
      <w:pgSz w:w="12240" w:h="15840"/>
      <w:pgMar w:top="1350" w:right="1440" w:bottom="1440" w:left="1440" w:header="576" w:footer="34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BF31" w14:textId="77777777" w:rsidR="0066733B" w:rsidRDefault="0066733B" w:rsidP="003D001A">
      <w:pPr>
        <w:spacing w:line="240" w:lineRule="auto"/>
      </w:pPr>
      <w:r>
        <w:separator/>
      </w:r>
    </w:p>
  </w:endnote>
  <w:endnote w:type="continuationSeparator" w:id="0">
    <w:p w14:paraId="417D962F" w14:textId="77777777" w:rsidR="0066733B" w:rsidRDefault="0066733B" w:rsidP="003D0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4179BD" w:themeColor="accent1"/>
        <w:szCs w:val="28"/>
      </w:rPr>
    </w:sdtEndPr>
    <w:sdtContent>
      <w:p w14:paraId="3B7ED5DC" w14:textId="77777777" w:rsidR="00DD6C7E" w:rsidRPr="00DD6C7E" w:rsidRDefault="00DD6C7E" w:rsidP="00DD6C7E">
        <w:pPr>
          <w:pStyle w:val="Footer"/>
          <w:tabs>
            <w:tab w:val="clear" w:pos="9360"/>
            <w:tab w:val="right" w:pos="10170"/>
          </w:tabs>
          <w:ind w:right="-720"/>
          <w:jc w:val="right"/>
          <w:rPr>
            <w:rStyle w:val="Heading1Char"/>
          </w:rPr>
        </w:pPr>
        <w:r w:rsidRPr="00DD6C7E">
          <w:rPr>
            <w:rStyle w:val="Heading1Char"/>
          </w:rPr>
          <w:fldChar w:fldCharType="begin"/>
        </w:r>
        <w:r w:rsidRPr="00DD6C7E">
          <w:rPr>
            <w:rStyle w:val="Heading1Char"/>
          </w:rPr>
          <w:instrText xml:space="preserve"> PAGE   \* MERGEFORMAT </w:instrText>
        </w:r>
        <w:r w:rsidRPr="00DD6C7E">
          <w:rPr>
            <w:rStyle w:val="Heading1Char"/>
          </w:rPr>
          <w:fldChar w:fldCharType="separate"/>
        </w:r>
        <w:r w:rsidR="003330B1">
          <w:rPr>
            <w:rStyle w:val="Heading1Char"/>
            <w:noProof/>
          </w:rPr>
          <w:t>2</w:t>
        </w:r>
        <w:r w:rsidRPr="00DD6C7E">
          <w:rPr>
            <w:rStyle w:val="Heading1Char"/>
          </w:rPr>
          <w:fldChar w:fldCharType="end"/>
        </w:r>
      </w:p>
    </w:sdtContent>
  </w:sdt>
  <w:p w14:paraId="0BDF1F35" w14:textId="77777777" w:rsidR="00DD6C7E" w:rsidRDefault="00DD6C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EFE8" w14:textId="77777777" w:rsidR="00A67F81" w:rsidRDefault="00A67F81" w:rsidP="00A67F81">
    <w:pPr>
      <w:pStyle w:val="Footer"/>
      <w:tabs>
        <w:tab w:val="left" w:pos="-540"/>
      </w:tabs>
      <w:ind w:left="-540"/>
    </w:pPr>
    <w:r>
      <w:t xml:space="preserve">       </w:t>
    </w:r>
    <w:r>
      <w:rPr>
        <w:noProof/>
      </w:rPr>
      <w:drawing>
        <wp:inline distT="0" distB="0" distL="0" distR="0" wp14:anchorId="07453B4B" wp14:editId="06006532">
          <wp:extent cx="6838950" cy="548723"/>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469" cy="54964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0E6C" w14:textId="77777777" w:rsidR="0066733B" w:rsidRDefault="0066733B" w:rsidP="003D001A">
      <w:pPr>
        <w:spacing w:line="240" w:lineRule="auto"/>
      </w:pPr>
      <w:r>
        <w:separator/>
      </w:r>
    </w:p>
  </w:footnote>
  <w:footnote w:type="continuationSeparator" w:id="0">
    <w:p w14:paraId="0FAEE33B" w14:textId="77777777" w:rsidR="0066733B" w:rsidRDefault="0066733B" w:rsidP="003D00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5A48" w14:textId="77777777" w:rsidR="003D001A" w:rsidRDefault="007E06E4" w:rsidP="001D2DF2">
    <w:pPr>
      <w:pStyle w:val="Header"/>
      <w:tabs>
        <w:tab w:val="clear" w:pos="4680"/>
        <w:tab w:val="clear" w:pos="9360"/>
        <w:tab w:val="left" w:pos="1140"/>
      </w:tabs>
      <w:ind w:left="-900"/>
    </w:pPr>
    <w:r w:rsidRPr="007E06E4">
      <w:rPr>
        <w:noProof/>
      </w:rPr>
      <w:drawing>
        <wp:inline distT="0" distB="0" distL="0" distR="0" wp14:anchorId="27529AEF" wp14:editId="270E794D">
          <wp:extent cx="101917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001D2DF2">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6984" w14:textId="77777777" w:rsidR="001D2DF2" w:rsidRDefault="001D2DF2" w:rsidP="001D2DF2">
    <w:pPr>
      <w:pStyle w:val="Header"/>
      <w:tabs>
        <w:tab w:val="clear" w:pos="9360"/>
        <w:tab w:val="right" w:pos="10080"/>
      </w:tabs>
      <w:ind w:left="-900" w:right="-720"/>
      <w:jc w:val="center"/>
    </w:pPr>
  </w:p>
  <w:p w14:paraId="0F1CCC7D" w14:textId="77777777" w:rsidR="004000A6" w:rsidRDefault="00A67F81" w:rsidP="00A67F81">
    <w:pPr>
      <w:pStyle w:val="Header"/>
      <w:tabs>
        <w:tab w:val="clear" w:pos="9360"/>
        <w:tab w:val="right" w:pos="10080"/>
      </w:tabs>
      <w:ind w:left="-720" w:right="-720"/>
      <w:jc w:val="center"/>
      <w:rPr>
        <w:noProof/>
      </w:rPr>
    </w:pPr>
    <w:r>
      <w:rPr>
        <w:noProof/>
      </w:rPr>
      <w:drawing>
        <wp:inline distT="0" distB="0" distL="0" distR="0" wp14:anchorId="71503478" wp14:editId="2CF9D3F5">
          <wp:extent cx="6912237" cy="47041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Leading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5040" cy="484898"/>
                  </a:xfrm>
                  <a:prstGeom prst="rect">
                    <a:avLst/>
                  </a:prstGeom>
                </pic:spPr>
              </pic:pic>
            </a:graphicData>
          </a:graphic>
        </wp:inline>
      </w:drawing>
    </w:r>
  </w:p>
  <w:p w14:paraId="5EDDA196" w14:textId="77777777" w:rsidR="00230001" w:rsidRDefault="00230001" w:rsidP="00A67F81">
    <w:pPr>
      <w:pStyle w:val="Header"/>
      <w:tabs>
        <w:tab w:val="clear" w:pos="9360"/>
        <w:tab w:val="right" w:pos="10080"/>
      </w:tabs>
      <w:ind w:right="-720"/>
    </w:pPr>
  </w:p>
  <w:p w14:paraId="778CF0F3" w14:textId="77777777" w:rsidR="00230001" w:rsidRDefault="00230001" w:rsidP="004000A6">
    <w:pPr>
      <w:pStyle w:val="Header"/>
      <w:tabs>
        <w:tab w:val="clear" w:pos="9360"/>
        <w:tab w:val="right" w:pos="10080"/>
      </w:tabs>
      <w:ind w:left="-900" w:right="-720"/>
    </w:pPr>
  </w:p>
  <w:p w14:paraId="750484F9" w14:textId="77777777" w:rsidR="00A67F81" w:rsidRDefault="00A67F81" w:rsidP="004000A6">
    <w:pPr>
      <w:pStyle w:val="Header"/>
      <w:tabs>
        <w:tab w:val="clear" w:pos="9360"/>
        <w:tab w:val="right" w:pos="10080"/>
      </w:tabs>
      <w:ind w:left="-900" w:righ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5757"/>
    <w:multiLevelType w:val="hybridMultilevel"/>
    <w:tmpl w:val="B7942DC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C303496"/>
    <w:multiLevelType w:val="hybridMultilevel"/>
    <w:tmpl w:val="52F4F064"/>
    <w:lvl w:ilvl="0" w:tplc="FC9A37E4">
      <w:start w:val="1"/>
      <w:numFmt w:val="bullet"/>
      <w:pStyle w:val="ListParagraph"/>
      <w:lvlText w:val=""/>
      <w:lvlJc w:val="left"/>
      <w:pPr>
        <w:ind w:left="1440" w:hanging="360"/>
      </w:pPr>
      <w:rPr>
        <w:rFonts w:ascii="Symbol" w:hAnsi="Symbol" w:hint="default"/>
        <w:color w:val="4179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641BA0"/>
    <w:multiLevelType w:val="hybridMultilevel"/>
    <w:tmpl w:val="6D780AC8"/>
    <w:lvl w:ilvl="0" w:tplc="635E76F8">
      <w:start w:val="1"/>
      <w:numFmt w:val="bullet"/>
      <w:lvlText w:val=""/>
      <w:lvlJc w:val="left"/>
      <w:pPr>
        <w:ind w:left="1440" w:hanging="360"/>
      </w:pPr>
      <w:rPr>
        <w:rFonts w:ascii="Symbol" w:hAnsi="Symbol" w:hint="default"/>
        <w:color w:val="4179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0400E9"/>
    <w:multiLevelType w:val="hybridMultilevel"/>
    <w:tmpl w:val="206C4F06"/>
    <w:lvl w:ilvl="0" w:tplc="635E76F8">
      <w:start w:val="1"/>
      <w:numFmt w:val="bullet"/>
      <w:lvlText w:val=""/>
      <w:lvlJc w:val="left"/>
      <w:pPr>
        <w:ind w:left="1440" w:hanging="360"/>
      </w:pPr>
      <w:rPr>
        <w:rFonts w:ascii="Symbol" w:hAnsi="Symbol" w:hint="default"/>
        <w:color w:val="4179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A1576"/>
    <w:multiLevelType w:val="hybridMultilevel"/>
    <w:tmpl w:val="00A8A874"/>
    <w:lvl w:ilvl="0" w:tplc="635E76F8">
      <w:start w:val="1"/>
      <w:numFmt w:val="bullet"/>
      <w:lvlText w:val=""/>
      <w:lvlJc w:val="left"/>
      <w:pPr>
        <w:ind w:left="720" w:hanging="360"/>
      </w:pPr>
      <w:rPr>
        <w:rFonts w:ascii="Symbol" w:hAnsi="Symbol" w:hint="default"/>
        <w:color w:val="4179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B1"/>
    <w:rsid w:val="00121ECB"/>
    <w:rsid w:val="001328AA"/>
    <w:rsid w:val="001D2DF2"/>
    <w:rsid w:val="00230001"/>
    <w:rsid w:val="003330B1"/>
    <w:rsid w:val="00356603"/>
    <w:rsid w:val="003716B2"/>
    <w:rsid w:val="003D001A"/>
    <w:rsid w:val="004000A6"/>
    <w:rsid w:val="005B314E"/>
    <w:rsid w:val="005C3EA4"/>
    <w:rsid w:val="0066733B"/>
    <w:rsid w:val="00763B64"/>
    <w:rsid w:val="007E06E4"/>
    <w:rsid w:val="00A05AED"/>
    <w:rsid w:val="00A26942"/>
    <w:rsid w:val="00A67F81"/>
    <w:rsid w:val="00AB3250"/>
    <w:rsid w:val="00BE2BE8"/>
    <w:rsid w:val="00C203AA"/>
    <w:rsid w:val="00C4046A"/>
    <w:rsid w:val="00D97334"/>
    <w:rsid w:val="00DB02D8"/>
    <w:rsid w:val="00DB4FD8"/>
    <w:rsid w:val="00DD6C7E"/>
    <w:rsid w:val="00E93C2F"/>
    <w:rsid w:val="00EC01BE"/>
    <w:rsid w:val="00F46F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7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356603"/>
    <w:pPr>
      <w:spacing w:after="0"/>
      <w:jc w:val="both"/>
    </w:pPr>
    <w:rPr>
      <w:rFonts w:ascii="Times New Roman" w:hAnsi="Times New Roman"/>
    </w:rPr>
  </w:style>
  <w:style w:type="paragraph" w:styleId="Heading1">
    <w:name w:val="heading 1"/>
    <w:basedOn w:val="Normal"/>
    <w:next w:val="Normal"/>
    <w:link w:val="Heading1Char"/>
    <w:autoRedefine/>
    <w:uiPriority w:val="9"/>
    <w:qFormat/>
    <w:rsid w:val="001328AA"/>
    <w:pPr>
      <w:keepNext/>
      <w:keepLines/>
      <w:contextualSpacing/>
      <w:outlineLvl w:val="0"/>
    </w:pPr>
    <w:rPr>
      <w:rFonts w:asciiTheme="majorHAnsi" w:eastAsiaTheme="majorEastAsia" w:hAnsiTheme="majorHAnsi" w:cstheme="majorBidi"/>
      <w:b/>
      <w:bCs/>
      <w:color w:val="4179BD" w:themeColor="accent1"/>
      <w:szCs w:val="28"/>
    </w:rPr>
  </w:style>
  <w:style w:type="paragraph" w:styleId="Heading2">
    <w:name w:val="heading 2"/>
    <w:basedOn w:val="Normal"/>
    <w:next w:val="Normal"/>
    <w:link w:val="Heading2Char"/>
    <w:uiPriority w:val="9"/>
    <w:unhideWhenUsed/>
    <w:qFormat/>
    <w:rsid w:val="00AB3250"/>
    <w:pPr>
      <w:keepNext/>
      <w:keepLines/>
      <w:outlineLvl w:val="1"/>
    </w:pPr>
    <w:rPr>
      <w:rFonts w:asciiTheme="majorHAnsi" w:eastAsiaTheme="majorEastAsia" w:hAnsiTheme="majorHAnsi" w:cstheme="majorBidi"/>
      <w:b/>
      <w:bCs/>
      <w:i/>
      <w:color w:val="4179BD" w:themeColor="accent1"/>
      <w:sz w:val="20"/>
      <w:szCs w:val="26"/>
    </w:rPr>
  </w:style>
  <w:style w:type="paragraph" w:styleId="Heading3">
    <w:name w:val="heading 3"/>
    <w:basedOn w:val="Normal"/>
    <w:next w:val="Normal"/>
    <w:link w:val="Heading3Char"/>
    <w:uiPriority w:val="9"/>
    <w:unhideWhenUsed/>
    <w:qFormat/>
    <w:rsid w:val="00AB3250"/>
    <w:pPr>
      <w:keepNext/>
      <w:keepLines/>
      <w:outlineLvl w:val="2"/>
    </w:pPr>
    <w:rPr>
      <w:rFonts w:asciiTheme="majorHAnsi" w:eastAsiaTheme="majorEastAsia" w:hAnsiTheme="majorHAnsi" w:cstheme="majorBidi"/>
      <w:bCs/>
      <w:i/>
      <w:color w:val="4179BD" w:themeColor="accent1"/>
      <w:sz w:val="20"/>
    </w:rPr>
  </w:style>
  <w:style w:type="paragraph" w:styleId="Heading4">
    <w:name w:val="heading 4"/>
    <w:basedOn w:val="Normal"/>
    <w:next w:val="Normal"/>
    <w:link w:val="Heading4Char"/>
    <w:uiPriority w:val="9"/>
    <w:semiHidden/>
    <w:unhideWhenUsed/>
    <w:rsid w:val="00AB3250"/>
    <w:pPr>
      <w:keepNext/>
      <w:keepLines/>
      <w:outlineLvl w:val="3"/>
    </w:pPr>
    <w:rPr>
      <w:rFonts w:asciiTheme="majorHAnsi" w:eastAsiaTheme="majorEastAsia" w:hAnsiTheme="majorHAnsi" w:cstheme="majorBidi"/>
      <w:b/>
      <w:bCs/>
      <w:i/>
      <w:iCs/>
      <w:color w:val="4179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spacing w:line="240" w:lineRule="auto"/>
    </w:p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spacing w:line="240" w:lineRule="auto"/>
    </w:p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1328AA"/>
    <w:rPr>
      <w:rFonts w:asciiTheme="majorHAnsi" w:eastAsiaTheme="majorEastAsia" w:hAnsiTheme="majorHAnsi" w:cstheme="majorBidi"/>
      <w:b/>
      <w:bCs/>
      <w:color w:val="4179BD" w:themeColor="accent1"/>
      <w:szCs w:val="28"/>
    </w:rPr>
  </w:style>
  <w:style w:type="character" w:customStyle="1" w:styleId="Heading2Char">
    <w:name w:val="Heading 2 Char"/>
    <w:basedOn w:val="DefaultParagraphFont"/>
    <w:link w:val="Heading2"/>
    <w:uiPriority w:val="9"/>
    <w:rsid w:val="00AB3250"/>
    <w:rPr>
      <w:rFonts w:asciiTheme="majorHAnsi" w:eastAsiaTheme="majorEastAsia" w:hAnsiTheme="majorHAnsi" w:cstheme="majorBidi"/>
      <w:b/>
      <w:bCs/>
      <w:i/>
      <w:color w:val="4179BD" w:themeColor="accent1"/>
      <w:sz w:val="20"/>
      <w:szCs w:val="26"/>
    </w:rPr>
  </w:style>
  <w:style w:type="character" w:styleId="SubtleEmphasis">
    <w:name w:val="Subtle Emphasis"/>
    <w:basedOn w:val="DefaultParagraphFont"/>
    <w:uiPriority w:val="19"/>
    <w:rsid w:val="00C203AA"/>
    <w:rPr>
      <w:i/>
      <w:iCs/>
      <w:color w:val="4179BD" w:themeColor="accent1"/>
    </w:rPr>
  </w:style>
  <w:style w:type="paragraph" w:styleId="ListParagraph">
    <w:name w:val="List Paragraph"/>
    <w:basedOn w:val="Normal"/>
    <w:uiPriority w:val="34"/>
    <w:qFormat/>
    <w:rsid w:val="00DB02D8"/>
    <w:pPr>
      <w:numPr>
        <w:numId w:val="4"/>
      </w:numPr>
      <w:ind w:left="936"/>
      <w:contextualSpacing/>
    </w:pPr>
  </w:style>
  <w:style w:type="character" w:customStyle="1" w:styleId="Heading3Char">
    <w:name w:val="Heading 3 Char"/>
    <w:basedOn w:val="DefaultParagraphFont"/>
    <w:link w:val="Heading3"/>
    <w:uiPriority w:val="9"/>
    <w:rsid w:val="00AB3250"/>
    <w:rPr>
      <w:rFonts w:asciiTheme="majorHAnsi" w:eastAsiaTheme="majorEastAsia" w:hAnsiTheme="majorHAnsi" w:cstheme="majorBidi"/>
      <w:bCs/>
      <w:i/>
      <w:color w:val="4179BD"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4179BD" w:themeColor="accent1"/>
      <w:spacing w:val="15"/>
      <w:szCs w:val="24"/>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4179BD"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4179BD"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4179BD" w:themeColor="accent1"/>
      </w:pBdr>
      <w:spacing w:before="200" w:after="280"/>
      <w:ind w:left="936" w:right="936"/>
    </w:pPr>
    <w:rPr>
      <w:b/>
      <w:bCs/>
      <w:i/>
      <w:iCs/>
      <w:color w:val="4179BD"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4179BD" w:themeColor="accent1"/>
      <w:sz w:val="24"/>
    </w:rPr>
  </w:style>
  <w:style w:type="character" w:customStyle="1" w:styleId="Heading4Char">
    <w:name w:val="Heading 4 Char"/>
    <w:basedOn w:val="DefaultParagraphFont"/>
    <w:link w:val="Heading4"/>
    <w:uiPriority w:val="9"/>
    <w:semiHidden/>
    <w:rsid w:val="00AB3250"/>
    <w:rPr>
      <w:rFonts w:asciiTheme="majorHAnsi" w:eastAsiaTheme="majorEastAsia" w:hAnsiTheme="majorHAnsi" w:cstheme="majorBidi"/>
      <w:b/>
      <w:bCs/>
      <w:i/>
      <w:iCs/>
      <w:color w:val="4179BD" w:themeColor="accent1"/>
    </w:rPr>
  </w:style>
  <w:style w:type="paragraph" w:styleId="Title">
    <w:name w:val="Title"/>
    <w:basedOn w:val="Normal"/>
    <w:next w:val="Normal"/>
    <w:link w:val="TitleChar"/>
    <w:uiPriority w:val="10"/>
    <w:qFormat/>
    <w:rsid w:val="00DB02D8"/>
    <w:pPr>
      <w:spacing w:after="300" w:line="240" w:lineRule="auto"/>
      <w:contextualSpacing/>
      <w:jc w:val="center"/>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DB02D8"/>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DB0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B02D8"/>
    <w:pPr>
      <w:spacing w:after="0" w:line="240" w:lineRule="auto"/>
    </w:pPr>
    <w:rPr>
      <w:color w:val="1C1C1C" w:themeColor="text1" w:themeShade="BF"/>
    </w:rPr>
    <w:tblPr>
      <w:tblStyleRowBandSize w:val="1"/>
      <w:tblStyleColBandSize w:val="1"/>
      <w:tblInd w:w="0" w:type="dxa"/>
      <w:tblBorders>
        <w:top w:val="single" w:sz="8" w:space="0" w:color="262626" w:themeColor="text1"/>
        <w:bottom w:val="single" w:sz="8" w:space="0" w:color="26262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MediumShading1-Accent1">
    <w:name w:val="Medium Shading 1 Accent 1"/>
    <w:basedOn w:val="TableNormal"/>
    <w:uiPriority w:val="63"/>
    <w:rsid w:val="00DB02D8"/>
    <w:pPr>
      <w:spacing w:after="0" w:line="240" w:lineRule="auto"/>
    </w:pPr>
    <w:tblPr>
      <w:tblStyleRowBandSize w:val="1"/>
      <w:tblStyleColBandSize w:val="1"/>
      <w:tblInd w:w="0" w:type="dxa"/>
      <w:tblBorders>
        <w:top w:val="single" w:sz="8" w:space="0" w:color="709ACD" w:themeColor="accent1" w:themeTint="BF"/>
        <w:left w:val="single" w:sz="8" w:space="0" w:color="709ACD" w:themeColor="accent1" w:themeTint="BF"/>
        <w:bottom w:val="single" w:sz="8" w:space="0" w:color="709ACD" w:themeColor="accent1" w:themeTint="BF"/>
        <w:right w:val="single" w:sz="8" w:space="0" w:color="709ACD" w:themeColor="accent1" w:themeTint="BF"/>
        <w:insideH w:val="single" w:sz="8" w:space="0" w:color="709A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9ACD" w:themeColor="accent1" w:themeTint="BF"/>
          <w:left w:val="single" w:sz="8" w:space="0" w:color="709ACD" w:themeColor="accent1" w:themeTint="BF"/>
          <w:bottom w:val="single" w:sz="8" w:space="0" w:color="709ACD" w:themeColor="accent1" w:themeTint="BF"/>
          <w:right w:val="single" w:sz="8" w:space="0" w:color="709ACD" w:themeColor="accent1" w:themeTint="BF"/>
          <w:insideH w:val="nil"/>
          <w:insideV w:val="nil"/>
        </w:tcBorders>
        <w:shd w:val="clear" w:color="auto" w:fill="4179BD" w:themeFill="accent1"/>
      </w:tcPr>
    </w:tblStylePr>
    <w:tblStylePr w:type="lastRow">
      <w:pPr>
        <w:spacing w:before="0" w:after="0" w:line="240" w:lineRule="auto"/>
      </w:pPr>
      <w:rPr>
        <w:b/>
        <w:bCs/>
      </w:rPr>
      <w:tblPr/>
      <w:tcPr>
        <w:tcBorders>
          <w:top w:val="double" w:sz="6" w:space="0" w:color="709ACD" w:themeColor="accent1" w:themeTint="BF"/>
          <w:left w:val="single" w:sz="8" w:space="0" w:color="709ACD" w:themeColor="accent1" w:themeTint="BF"/>
          <w:bottom w:val="single" w:sz="8" w:space="0" w:color="709ACD" w:themeColor="accent1" w:themeTint="BF"/>
          <w:right w:val="single" w:sz="8" w:space="0" w:color="709A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DEE" w:themeFill="accent1" w:themeFillTint="3F"/>
      </w:tcPr>
    </w:tblStylePr>
    <w:tblStylePr w:type="band1Horz">
      <w:tblPr/>
      <w:tcPr>
        <w:tcBorders>
          <w:insideH w:val="nil"/>
          <w:insideV w:val="nil"/>
        </w:tcBorders>
        <w:shd w:val="clear" w:color="auto" w:fill="CFDD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3716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1273">
      <w:bodyDiv w:val="1"/>
      <w:marLeft w:val="0"/>
      <w:marRight w:val="0"/>
      <w:marTop w:val="0"/>
      <w:marBottom w:val="0"/>
      <w:divBdr>
        <w:top w:val="none" w:sz="0" w:space="0" w:color="auto"/>
        <w:left w:val="none" w:sz="0" w:space="0" w:color="auto"/>
        <w:bottom w:val="none" w:sz="0" w:space="0" w:color="auto"/>
        <w:right w:val="none" w:sz="0" w:space="0" w:color="auto"/>
      </w:divBdr>
    </w:div>
    <w:div w:id="18478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users/Common/GNYHA%20Templates%20and%20Logos/Word%20Templates/Main_Letterhead.dotx" TargetMode="External"/></Relationships>
</file>

<file path=word/theme/theme1.xml><?xml version="1.0" encoding="utf-8"?>
<a:theme xmlns:a="http://schemas.openxmlformats.org/drawingml/2006/main" name="Office Theme">
  <a:themeElements>
    <a:clrScheme name="GNYHA2014">
      <a:dk1>
        <a:srgbClr val="262626"/>
      </a:dk1>
      <a:lt1>
        <a:srgbClr val="FFFFFF"/>
      </a:lt1>
      <a:dk2>
        <a:srgbClr val="3F3F3F"/>
      </a:dk2>
      <a:lt2>
        <a:srgbClr val="EEECE1"/>
      </a:lt2>
      <a:accent1>
        <a:srgbClr val="4179BD"/>
      </a:accent1>
      <a:accent2>
        <a:srgbClr val="BA7828"/>
      </a:accent2>
      <a:accent3>
        <a:srgbClr val="58B7B3"/>
      </a:accent3>
      <a:accent4>
        <a:srgbClr val="8A8D32"/>
      </a:accent4>
      <a:accent5>
        <a:srgbClr val="61376F"/>
      </a:accent5>
      <a:accent6>
        <a:srgbClr val="A8353A"/>
      </a:accent6>
      <a:hlink>
        <a:srgbClr val="4179BD"/>
      </a:hlink>
      <a:folHlink>
        <a:srgbClr val="4179BD"/>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Main_Letterhead.dotx</Template>
  <TotalTime>2</TotalTime>
  <Pages>2</Pages>
  <Words>556</Words>
  <Characters>3173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2017-05-26T15:09:00Z</cp:lastPrinted>
  <dcterms:created xsi:type="dcterms:W3CDTF">2018-12-05T15:44:00Z</dcterms:created>
  <dcterms:modified xsi:type="dcterms:W3CDTF">2018-12-05T15:46:00Z</dcterms:modified>
</cp:coreProperties>
</file>